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EB80F9">
      <w:pPr>
        <w:jc w:val="center"/>
        <w:rPr>
          <w:rFonts w:hint="eastAsia" w:ascii="宋体" w:hAnsi="宋体" w:cs="宋体"/>
          <w:b/>
          <w:bCs/>
          <w:color w:val="auto"/>
          <w:sz w:val="56"/>
          <w:szCs w:val="56"/>
          <w:highlight w:val="none"/>
          <w:lang w:eastAsia="zh-CN"/>
        </w:rPr>
      </w:pPr>
      <w:r>
        <w:rPr>
          <w:rFonts w:hint="eastAsia" w:ascii="宋体" w:hAnsi="宋体" w:cs="宋体"/>
          <w:b/>
          <w:bCs/>
          <w:color w:val="auto"/>
          <w:sz w:val="56"/>
          <w:szCs w:val="56"/>
          <w:highlight w:val="none"/>
          <w:lang w:eastAsia="zh-CN"/>
        </w:rPr>
        <w:t>南京市雨花台区雨花经济开发区社区卫生服务中心</w:t>
      </w:r>
    </w:p>
    <w:p w14:paraId="460E8039">
      <w:pPr>
        <w:jc w:val="center"/>
        <w:rPr>
          <w:rFonts w:hint="eastAsia" w:ascii="黑体" w:hAnsi="黑体" w:eastAsia="黑体" w:cs="黑体"/>
          <w:b/>
          <w:bCs/>
          <w:color w:val="auto"/>
          <w:sz w:val="48"/>
          <w:szCs w:val="48"/>
          <w:highlight w:val="none"/>
        </w:rPr>
      </w:pPr>
      <w:r>
        <w:rPr>
          <w:rFonts w:hint="eastAsia" w:ascii="宋体" w:hAnsi="宋体" w:cs="宋体"/>
          <w:b/>
          <w:bCs/>
          <w:color w:val="auto"/>
          <w:sz w:val="56"/>
          <w:szCs w:val="56"/>
          <w:highlight w:val="none"/>
          <w:lang w:eastAsia="zh-CN"/>
        </w:rPr>
        <w:t>彩色多普勒超声诊断仪</w:t>
      </w:r>
      <w:r>
        <w:rPr>
          <w:rFonts w:hint="eastAsia" w:ascii="宋体" w:hAnsi="宋体" w:cs="宋体"/>
          <w:b/>
          <w:bCs/>
          <w:color w:val="auto"/>
          <w:sz w:val="56"/>
          <w:szCs w:val="56"/>
          <w:highlight w:val="none"/>
        </w:rPr>
        <w:t>采购项目</w:t>
      </w:r>
    </w:p>
    <w:p w14:paraId="1353DCE1">
      <w:pPr>
        <w:jc w:val="center"/>
        <w:rPr>
          <w:rFonts w:hint="eastAsia" w:ascii="黑体" w:hAnsi="黑体" w:eastAsia="黑体" w:cs="黑体"/>
          <w:b/>
          <w:bCs/>
          <w:color w:val="auto"/>
          <w:sz w:val="48"/>
          <w:szCs w:val="48"/>
          <w:highlight w:val="none"/>
        </w:rPr>
      </w:pPr>
    </w:p>
    <w:p w14:paraId="1E0C01D7">
      <w:pPr>
        <w:keepNext w:val="0"/>
        <w:keepLines w:val="0"/>
        <w:pageBreakBefore w:val="0"/>
        <w:widowControl w:val="0"/>
        <w:kinsoku/>
        <w:wordWrap/>
        <w:overflowPunct/>
        <w:topLinePunct w:val="0"/>
        <w:autoSpaceDE/>
        <w:autoSpaceDN/>
        <w:bidi w:val="0"/>
        <w:adjustRightInd/>
        <w:snapToGrid/>
        <w:ind w:left="2100" w:leftChars="1000"/>
        <w:jc w:val="left"/>
        <w:textAlignment w:val="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项目编号：JSZC-320114-JSHY-G2025-0344</w:t>
      </w:r>
    </w:p>
    <w:p w14:paraId="44194231">
      <w:pPr>
        <w:rPr>
          <w:rFonts w:hint="eastAsia" w:ascii="黑体" w:hAnsi="黑体" w:eastAsia="黑体" w:cs="黑体"/>
          <w:b/>
          <w:bCs/>
          <w:color w:val="auto"/>
          <w:sz w:val="32"/>
          <w:szCs w:val="32"/>
          <w:highlight w:val="none"/>
          <w:lang w:eastAsia="zh-CN"/>
        </w:rPr>
      </w:pPr>
    </w:p>
    <w:p w14:paraId="6E792A75">
      <w:pPr>
        <w:jc w:val="center"/>
        <w:rPr>
          <w:rFonts w:ascii="微软雅黑" w:eastAsia="微软雅黑"/>
          <w:b/>
          <w:color w:val="auto"/>
          <w:sz w:val="18"/>
          <w:szCs w:val="18"/>
          <w:highlight w:val="none"/>
        </w:rPr>
      </w:pPr>
    </w:p>
    <w:p w14:paraId="73E88D06">
      <w:pPr>
        <w:jc w:val="center"/>
        <w:rPr>
          <w:rFonts w:ascii="微软雅黑" w:eastAsia="微软雅黑"/>
          <w:b/>
          <w:color w:val="auto"/>
          <w:sz w:val="18"/>
          <w:szCs w:val="18"/>
          <w:highlight w:val="none"/>
        </w:rPr>
      </w:pPr>
    </w:p>
    <w:p w14:paraId="295788E2">
      <w:pPr>
        <w:jc w:val="center"/>
        <w:rPr>
          <w:rFonts w:ascii="微软雅黑" w:eastAsia="微软雅黑"/>
          <w:b/>
          <w:color w:val="auto"/>
          <w:sz w:val="18"/>
          <w:szCs w:val="18"/>
          <w:highlight w:val="none"/>
        </w:rPr>
      </w:pPr>
    </w:p>
    <w:p w14:paraId="086C97FF">
      <w:pPr>
        <w:jc w:val="center"/>
        <w:rPr>
          <w:rFonts w:ascii="微软雅黑" w:eastAsia="微软雅黑"/>
          <w:b/>
          <w:color w:val="auto"/>
          <w:sz w:val="18"/>
          <w:szCs w:val="18"/>
          <w:highlight w:val="none"/>
        </w:rPr>
      </w:pPr>
    </w:p>
    <w:p w14:paraId="414D3B56">
      <w:pPr>
        <w:jc w:val="center"/>
        <w:rPr>
          <w:rFonts w:ascii="微软雅黑" w:eastAsia="微软雅黑"/>
          <w:b/>
          <w:color w:val="auto"/>
          <w:sz w:val="18"/>
          <w:szCs w:val="18"/>
          <w:highlight w:val="none"/>
        </w:rPr>
      </w:pPr>
    </w:p>
    <w:p w14:paraId="0BB5BE56">
      <w:pPr>
        <w:jc w:val="center"/>
        <w:rPr>
          <w:rFonts w:ascii="黑体" w:eastAsia="黑体"/>
          <w:color w:val="auto"/>
          <w:sz w:val="82"/>
          <w:szCs w:val="72"/>
          <w:highlight w:val="none"/>
        </w:rPr>
      </w:pPr>
      <w:r>
        <w:rPr>
          <w:rFonts w:hint="eastAsia" w:ascii="黑体" w:eastAsia="黑体"/>
          <w:color w:val="auto"/>
          <w:sz w:val="82"/>
          <w:szCs w:val="72"/>
          <w:highlight w:val="none"/>
        </w:rPr>
        <w:t>招  标  文  件</w:t>
      </w:r>
    </w:p>
    <w:p w14:paraId="031F22D0">
      <w:pPr>
        <w:spacing w:line="500" w:lineRule="exact"/>
        <w:ind w:firstLine="1980"/>
        <w:jc w:val="left"/>
        <w:rPr>
          <w:rFonts w:ascii="华文楷体" w:eastAsia="华文楷体"/>
          <w:color w:val="auto"/>
          <w:sz w:val="36"/>
          <w:szCs w:val="36"/>
          <w:highlight w:val="none"/>
        </w:rPr>
      </w:pPr>
    </w:p>
    <w:p w14:paraId="5CF32596">
      <w:pPr>
        <w:spacing w:line="500" w:lineRule="exact"/>
        <w:ind w:firstLine="1980"/>
        <w:jc w:val="left"/>
        <w:rPr>
          <w:rFonts w:ascii="华文楷体" w:eastAsia="华文楷体"/>
          <w:color w:val="auto"/>
          <w:sz w:val="36"/>
          <w:szCs w:val="36"/>
          <w:highlight w:val="none"/>
        </w:rPr>
      </w:pPr>
    </w:p>
    <w:p w14:paraId="780D5B72">
      <w:pPr>
        <w:spacing w:line="500" w:lineRule="exact"/>
        <w:jc w:val="left"/>
        <w:rPr>
          <w:rFonts w:ascii="华文楷体" w:eastAsia="华文楷体"/>
          <w:color w:val="auto"/>
          <w:sz w:val="36"/>
          <w:szCs w:val="36"/>
          <w:highlight w:val="none"/>
        </w:rPr>
      </w:pPr>
    </w:p>
    <w:p w14:paraId="0A8E73A5">
      <w:pPr>
        <w:rPr>
          <w:color w:val="auto"/>
          <w:highlight w:val="none"/>
        </w:rPr>
      </w:pPr>
    </w:p>
    <w:p w14:paraId="746F7166">
      <w:pPr>
        <w:rPr>
          <w:color w:val="auto"/>
          <w:highlight w:val="none"/>
        </w:rPr>
      </w:pPr>
    </w:p>
    <w:p w14:paraId="3CF6B125">
      <w:pPr>
        <w:rPr>
          <w:color w:val="auto"/>
          <w:highlight w:val="none"/>
        </w:rPr>
      </w:pPr>
    </w:p>
    <w:p w14:paraId="750F4612">
      <w:pPr>
        <w:rPr>
          <w:color w:val="auto"/>
          <w:highlight w:val="none"/>
        </w:rPr>
      </w:pPr>
    </w:p>
    <w:p w14:paraId="27F5511D">
      <w:pPr>
        <w:rPr>
          <w:color w:val="auto"/>
          <w:highlight w:val="none"/>
        </w:rPr>
      </w:pPr>
    </w:p>
    <w:p w14:paraId="47B274C0">
      <w:pPr>
        <w:rPr>
          <w:color w:val="auto"/>
          <w:highlight w:val="none"/>
        </w:rPr>
      </w:pPr>
    </w:p>
    <w:tbl>
      <w:tblPr>
        <w:tblStyle w:val="31"/>
        <w:tblW w:w="0" w:type="auto"/>
        <w:jc w:val="center"/>
        <w:tblLayout w:type="fixed"/>
        <w:tblCellMar>
          <w:top w:w="0" w:type="dxa"/>
          <w:left w:w="108" w:type="dxa"/>
          <w:bottom w:w="0" w:type="dxa"/>
          <w:right w:w="108" w:type="dxa"/>
        </w:tblCellMar>
      </w:tblPr>
      <w:tblGrid>
        <w:gridCol w:w="2760"/>
        <w:gridCol w:w="5279"/>
      </w:tblGrid>
      <w:tr w14:paraId="4D7FA12D">
        <w:tblPrEx>
          <w:tblCellMar>
            <w:top w:w="0" w:type="dxa"/>
            <w:left w:w="108" w:type="dxa"/>
            <w:bottom w:w="0" w:type="dxa"/>
            <w:right w:w="108" w:type="dxa"/>
          </w:tblCellMar>
        </w:tblPrEx>
        <w:trPr>
          <w:trHeight w:val="960" w:hRule="atLeast"/>
          <w:jc w:val="center"/>
        </w:trPr>
        <w:tc>
          <w:tcPr>
            <w:tcW w:w="2760" w:type="dxa"/>
            <w:tcBorders>
              <w:top w:val="nil"/>
              <w:left w:val="nil"/>
              <w:bottom w:val="nil"/>
              <w:right w:val="nil"/>
            </w:tcBorders>
          </w:tcPr>
          <w:p w14:paraId="4B25339E">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采购人：</w:t>
            </w:r>
          </w:p>
        </w:tc>
        <w:tc>
          <w:tcPr>
            <w:tcW w:w="5279" w:type="dxa"/>
            <w:tcBorders>
              <w:top w:val="nil"/>
              <w:left w:val="nil"/>
              <w:bottom w:val="nil"/>
              <w:right w:val="nil"/>
            </w:tcBorders>
          </w:tcPr>
          <w:p w14:paraId="102F2484">
            <w:pPr>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南京市雨花台区雨花经济开发区社区卫生服务中心</w:t>
            </w:r>
          </w:p>
        </w:tc>
      </w:tr>
      <w:tr w14:paraId="46169383">
        <w:tblPrEx>
          <w:tblCellMar>
            <w:top w:w="0" w:type="dxa"/>
            <w:left w:w="108" w:type="dxa"/>
            <w:bottom w:w="0" w:type="dxa"/>
            <w:right w:w="108" w:type="dxa"/>
          </w:tblCellMar>
        </w:tblPrEx>
        <w:trPr>
          <w:trHeight w:val="555" w:hRule="atLeast"/>
          <w:jc w:val="center"/>
        </w:trPr>
        <w:tc>
          <w:tcPr>
            <w:tcW w:w="2760" w:type="dxa"/>
            <w:tcBorders>
              <w:top w:val="nil"/>
              <w:left w:val="nil"/>
              <w:bottom w:val="nil"/>
              <w:right w:val="nil"/>
            </w:tcBorders>
          </w:tcPr>
          <w:p w14:paraId="3043A6E7">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采购代理机构：</w:t>
            </w:r>
          </w:p>
        </w:tc>
        <w:tc>
          <w:tcPr>
            <w:tcW w:w="5279" w:type="dxa"/>
            <w:tcBorders>
              <w:top w:val="nil"/>
              <w:left w:val="nil"/>
              <w:bottom w:val="nil"/>
              <w:right w:val="nil"/>
            </w:tcBorders>
          </w:tcPr>
          <w:p w14:paraId="44AA3D82">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江苏弘业国际技术工程有限公司</w:t>
            </w:r>
          </w:p>
        </w:tc>
      </w:tr>
      <w:tr w14:paraId="2335A0CD">
        <w:tblPrEx>
          <w:tblCellMar>
            <w:top w:w="0" w:type="dxa"/>
            <w:left w:w="108" w:type="dxa"/>
            <w:bottom w:w="0" w:type="dxa"/>
            <w:right w:w="108" w:type="dxa"/>
          </w:tblCellMar>
        </w:tblPrEx>
        <w:trPr>
          <w:trHeight w:val="840" w:hRule="atLeast"/>
          <w:jc w:val="center"/>
        </w:trPr>
        <w:tc>
          <w:tcPr>
            <w:tcW w:w="2760" w:type="dxa"/>
            <w:tcBorders>
              <w:top w:val="nil"/>
              <w:left w:val="nil"/>
              <w:bottom w:val="nil"/>
              <w:right w:val="nil"/>
            </w:tcBorders>
          </w:tcPr>
          <w:p w14:paraId="646CD72A">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日  期：</w:t>
            </w:r>
          </w:p>
        </w:tc>
        <w:tc>
          <w:tcPr>
            <w:tcW w:w="5279" w:type="dxa"/>
            <w:tcBorders>
              <w:top w:val="nil"/>
              <w:left w:val="nil"/>
              <w:bottom w:val="nil"/>
              <w:right w:val="nil"/>
            </w:tcBorders>
          </w:tcPr>
          <w:p w14:paraId="03EAA98D">
            <w:pPr>
              <w:rPr>
                <w:rFonts w:hint="eastAsia" w:ascii="黑体" w:hAnsi="黑体" w:eastAsia="黑体" w:cs="黑体"/>
                <w:b/>
                <w:bCs/>
                <w:color w:val="auto"/>
                <w:sz w:val="32"/>
                <w:szCs w:val="32"/>
                <w:highlight w:val="none"/>
              </w:rPr>
            </w:pPr>
            <w:bookmarkStart w:id="0" w:name="EB011e21966a4746ceac4488705cfdd813"/>
            <w:r>
              <w:rPr>
                <w:rFonts w:hint="eastAsia" w:ascii="黑体" w:hAnsi="黑体" w:eastAsia="黑体" w:cs="黑体"/>
                <w:b/>
                <w:bCs/>
                <w:color w:val="auto"/>
                <w:sz w:val="32"/>
                <w:szCs w:val="32"/>
                <w:highlight w:val="none"/>
              </w:rPr>
              <w:t>2025年</w:t>
            </w:r>
            <w:r>
              <w:rPr>
                <w:rFonts w:hint="eastAsia" w:ascii="黑体" w:hAnsi="黑体" w:eastAsia="黑体" w:cs="黑体"/>
                <w:b/>
                <w:bCs/>
                <w:color w:val="auto"/>
                <w:sz w:val="32"/>
                <w:szCs w:val="32"/>
                <w:highlight w:val="none"/>
                <w:lang w:val="en-US" w:eastAsia="zh-CN"/>
              </w:rPr>
              <w:t>10</w:t>
            </w:r>
            <w:r>
              <w:rPr>
                <w:rFonts w:hint="eastAsia" w:ascii="黑体" w:hAnsi="黑体" w:eastAsia="黑体" w:cs="黑体"/>
                <w:b/>
                <w:bCs/>
                <w:color w:val="auto"/>
                <w:sz w:val="32"/>
                <w:szCs w:val="32"/>
                <w:highlight w:val="none"/>
              </w:rPr>
              <w:t>月</w:t>
            </w:r>
            <w:bookmarkEnd w:id="0"/>
          </w:p>
        </w:tc>
      </w:tr>
    </w:tbl>
    <w:p w14:paraId="5618540D">
      <w:pPr>
        <w:rPr>
          <w:color w:val="auto"/>
          <w:highlight w:val="none"/>
        </w:rPr>
      </w:pPr>
    </w:p>
    <w:p w14:paraId="13F0E34D">
      <w:pPr>
        <w:rPr>
          <w:color w:val="auto"/>
          <w:highlight w:val="none"/>
        </w:rPr>
      </w:pPr>
    </w:p>
    <w:p w14:paraId="39F1ECF4">
      <w:pPr>
        <w:rPr>
          <w:color w:val="auto"/>
          <w:highlight w:val="none"/>
        </w:rPr>
      </w:pPr>
    </w:p>
    <w:p w14:paraId="4B788C12">
      <w:pPr>
        <w:rPr>
          <w:color w:val="auto"/>
          <w:highlight w:val="none"/>
        </w:rPr>
      </w:pPr>
    </w:p>
    <w:p w14:paraId="72CA6722">
      <w:pPr>
        <w:rPr>
          <w:color w:val="auto"/>
          <w:highlight w:val="none"/>
        </w:rPr>
      </w:pPr>
    </w:p>
    <w:p w14:paraId="7121CE0F">
      <w:pPr>
        <w:pStyle w:val="40"/>
        <w:tabs>
          <w:tab w:val="left" w:pos="6527"/>
        </w:tabs>
        <w:rPr>
          <w:color w:val="auto"/>
          <w:highlight w:val="none"/>
        </w:rPr>
      </w:pPr>
      <w:bookmarkStart w:id="1" w:name="EB06f4f849a067447382c5c19bd1747a07"/>
      <w:r>
        <w:rPr>
          <w:rFonts w:hint="eastAsia"/>
          <w:color w:val="auto"/>
          <w:sz w:val="20"/>
          <w:highlight w:val="none"/>
        </w:rPr>
        <w:t xml:space="preserve"> </w:t>
      </w:r>
      <w:bookmarkEnd w:id="1"/>
      <w:r>
        <w:rPr>
          <w:rFonts w:hint="eastAsia"/>
          <w:color w:val="auto"/>
          <w:highlight w:val="none"/>
        </w:rPr>
        <w:tab/>
      </w:r>
    </w:p>
    <w:p w14:paraId="7124309D">
      <w:pPr>
        <w:widowControl/>
        <w:jc w:val="left"/>
        <w:rPr>
          <w:rFonts w:hint="eastAsia" w:ascii="宋体" w:hAnsi="宋体"/>
          <w:b/>
          <w:bCs/>
          <w:color w:val="auto"/>
          <w:sz w:val="24"/>
          <w:szCs w:val="28"/>
          <w:highlight w:val="none"/>
        </w:rPr>
      </w:pPr>
      <w:r>
        <w:rPr>
          <w:rFonts w:hint="eastAsia" w:ascii="宋体" w:hAnsi="宋体"/>
          <w:b/>
          <w:bCs/>
          <w:color w:val="auto"/>
          <w:sz w:val="24"/>
          <w:szCs w:val="28"/>
          <w:highlight w:val="none"/>
        </w:rPr>
        <w:br w:type="page"/>
      </w:r>
    </w:p>
    <w:p w14:paraId="295DBBCC">
      <w:pPr>
        <w:jc w:val="center"/>
        <w:rPr>
          <w:rFonts w:eastAsia="仿宋_GB2312"/>
          <w:color w:val="auto"/>
          <w:highlight w:val="none"/>
        </w:rPr>
      </w:pPr>
      <w:r>
        <w:rPr>
          <w:rFonts w:ascii="宋体" w:hAnsi="宋体"/>
          <w:b/>
          <w:bCs/>
          <w:color w:val="auto"/>
          <w:sz w:val="24"/>
          <w:szCs w:val="28"/>
          <w:highlight w:val="none"/>
        </w:rPr>
        <w:t>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录</w:t>
      </w:r>
    </w:p>
    <w:p w14:paraId="11BF0798">
      <w:pPr>
        <w:pStyle w:val="354"/>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C70E0B9">
      <w:pPr>
        <w:pStyle w:val="354"/>
        <w:tabs>
          <w:tab w:val="right" w:leader="dot" w:pos="8844"/>
        </w:tabs>
        <w:spacing w:line="440" w:lineRule="exac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p>
    <w:p w14:paraId="0BFA55B2">
      <w:pPr>
        <w:pStyle w:val="354"/>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4</w:t>
      </w:r>
    </w:p>
    <w:p w14:paraId="795787EB">
      <w:pPr>
        <w:pStyle w:val="354"/>
        <w:tabs>
          <w:tab w:val="right" w:leader="dot" w:pos="8844"/>
        </w:tabs>
        <w:spacing w:line="440" w:lineRule="exac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9</w:t>
      </w:r>
    </w:p>
    <w:p w14:paraId="40E4C604">
      <w:pPr>
        <w:pStyle w:val="354"/>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8</w:t>
      </w:r>
    </w:p>
    <w:p w14:paraId="05A3BB14">
      <w:pPr>
        <w:pStyle w:val="354"/>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50</w:t>
      </w:r>
    </w:p>
    <w:p w14:paraId="10EA9304">
      <w:pPr>
        <w:pStyle w:val="401"/>
        <w:tabs>
          <w:tab w:val="right" w:leader="dot" w:pos="8844"/>
        </w:tabs>
        <w:spacing w:line="440" w:lineRule="exact"/>
        <w:ind w:left="420"/>
        <w:rPr>
          <w:rFonts w:hint="eastAsia" w:ascii="宋体" w:hAnsi="宋体" w:cs="宋体"/>
          <w:color w:val="auto"/>
          <w:sz w:val="24"/>
          <w:szCs w:val="24"/>
          <w:highlight w:val="none"/>
        </w:rPr>
      </w:pPr>
    </w:p>
    <w:p w14:paraId="39F1D39D">
      <w:pPr>
        <w:tabs>
          <w:tab w:val="left" w:pos="5655"/>
        </w:tabs>
        <w:jc w:val="left"/>
        <w:rPr>
          <w:color w:val="auto"/>
          <w:highlight w:val="none"/>
        </w:rPr>
      </w:pPr>
      <w:r>
        <w:rPr>
          <w:rFonts w:hint="eastAsia"/>
          <w:color w:val="auto"/>
          <w:highlight w:val="none"/>
        </w:rPr>
        <w:tab/>
      </w:r>
    </w:p>
    <w:p w14:paraId="416FD16F">
      <w:pPr>
        <w:keepNext/>
        <w:keepLines/>
        <w:pageBreakBefore/>
        <w:jc w:val="center"/>
        <w:outlineLvl w:val="0"/>
        <w:rPr>
          <w:b/>
          <w:color w:val="auto"/>
          <w:sz w:val="32"/>
          <w:highlight w:val="none"/>
        </w:rPr>
      </w:pPr>
      <w:r>
        <w:rPr>
          <w:rFonts w:hint="eastAsia" w:ascii="宋体" w:hAnsi="宋体" w:cs="宋体"/>
          <w:b/>
          <w:color w:val="auto"/>
          <w:sz w:val="24"/>
          <w:szCs w:val="24"/>
          <w:highlight w:val="none"/>
        </w:rPr>
        <w:fldChar w:fldCharType="end"/>
      </w:r>
      <w:bookmarkStart w:id="2" w:name="_Toc14268"/>
      <w:bookmarkStart w:id="3" w:name="_Toc514054470"/>
      <w:r>
        <w:rPr>
          <w:rFonts w:hint="eastAsia"/>
          <w:b/>
          <w:color w:val="auto"/>
          <w:sz w:val="44"/>
          <w:szCs w:val="44"/>
          <w:highlight w:val="none"/>
        </w:rPr>
        <w:t>第一部分  招标公告</w:t>
      </w:r>
      <w:bookmarkEnd w:id="2"/>
      <w:bookmarkEnd w:id="3"/>
    </w:p>
    <w:tbl>
      <w:tblPr>
        <w:tblStyle w:val="31"/>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177F0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tcPr>
          <w:p w14:paraId="571CA7FD">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028BDB74">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南京市雨花台区雨花经济开发区社区卫生服务中心彩色多普勒超声诊断仪</w:t>
            </w:r>
            <w:r>
              <w:rPr>
                <w:rFonts w:hint="eastAsia" w:ascii="宋体" w:hAnsi="宋体" w:cs="宋体"/>
                <w:color w:val="auto"/>
                <w:sz w:val="24"/>
                <w:szCs w:val="24"/>
                <w:highlight w:val="none"/>
              </w:rPr>
              <w:t>采购项目的潜在投标人应在</w:t>
            </w:r>
            <w:bookmarkStart w:id="4" w:name="OLE_LINK1"/>
            <w:r>
              <w:rPr>
                <w:rFonts w:hint="eastAsia" w:ascii="宋体" w:hAnsi="宋体" w:cs="宋体"/>
                <w:color w:val="auto"/>
                <w:sz w:val="24"/>
                <w:szCs w:val="24"/>
                <w:highlight w:val="none"/>
              </w:rPr>
              <w:t>江苏政府采购网-苏采云平台http://jszfcg.jscz.gov.cn/jszc/login</w:t>
            </w:r>
            <w:bookmarkEnd w:id="4"/>
            <w:r>
              <w:rPr>
                <w:rFonts w:hint="eastAsia" w:ascii="宋体" w:hAnsi="宋体" w:cs="宋体"/>
                <w:color w:val="auto"/>
                <w:sz w:val="24"/>
                <w:szCs w:val="24"/>
                <w:highlight w:val="none"/>
              </w:rPr>
              <w:t>上获取招标文件，并于2025年</w:t>
            </w:r>
            <w:r>
              <w:rPr>
                <w:rFonts w:hint="eastAsia" w:ascii="宋体" w:hAnsi="宋体" w:cs="宋体"/>
                <w:color w:val="auto"/>
                <w:sz w:val="24"/>
                <w:szCs w:val="24"/>
                <w:highlight w:val="none"/>
                <w:lang w:val="en-US" w:eastAsia="zh-CN"/>
              </w:rPr>
              <w:t xml:space="preserve">  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 xml:space="preserve"> 9 </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分（北京时间）前递交投标文件。</w:t>
            </w:r>
          </w:p>
        </w:tc>
      </w:tr>
    </w:tbl>
    <w:p w14:paraId="09591E55">
      <w:pPr>
        <w:pStyle w:val="431"/>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2298"/>
      <w:r>
        <w:rPr>
          <w:rFonts w:hint="eastAsia" w:ascii="宋体" w:hAnsi="宋体" w:cs="宋体"/>
          <w:b/>
          <w:bCs/>
          <w:color w:val="auto"/>
          <w:sz w:val="24"/>
          <w:szCs w:val="24"/>
          <w:highlight w:val="none"/>
        </w:rPr>
        <w:t>一、项目基本情况</w:t>
      </w:r>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6A7D484F">
      <w:pPr>
        <w:pStyle w:val="431"/>
        <w:tabs>
          <w:tab w:val="left" w:pos="1134"/>
        </w:tabs>
        <w:spacing w:line="312" w:lineRule="auto"/>
        <w:rPr>
          <w:rFonts w:hint="eastAsia" w:ascii="宋体" w:hAnsi="宋体" w:cs="宋体"/>
          <w:color w:val="auto"/>
          <w:sz w:val="24"/>
          <w:szCs w:val="24"/>
          <w:highlight w:val="none"/>
          <w:lang w:eastAsia="zh-CN"/>
        </w:rPr>
      </w:pPr>
      <w:bookmarkStart w:id="6" w:name="OLE_LINK8"/>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项目编号：</w:t>
      </w:r>
      <w:r>
        <w:rPr>
          <w:rFonts w:hint="eastAsia" w:ascii="宋体" w:hAnsi="宋体" w:eastAsia="宋体" w:cs="宋体"/>
          <w:sz w:val="24"/>
          <w:szCs w:val="24"/>
          <w:highlight w:val="none"/>
        </w:rPr>
        <w:t>JSZC-320114-JSHY-G2025-0344</w:t>
      </w:r>
    </w:p>
    <w:p w14:paraId="45879AC5">
      <w:pPr>
        <w:pStyle w:val="431"/>
        <w:tabs>
          <w:tab w:val="left" w:pos="1134"/>
        </w:tabs>
        <w:spacing w:line="312"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 xml:space="preserve">项目名称：南京市雨花台区雨花经济开发区社区卫生服务中心彩色多普勒超声诊断仪采购项目 </w:t>
      </w:r>
    </w:p>
    <w:p w14:paraId="2AC954A1">
      <w:pPr>
        <w:pStyle w:val="431"/>
        <w:tabs>
          <w:tab w:val="left" w:pos="1134"/>
        </w:tabs>
        <w:spacing w:line="312"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预算金额：</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0.000000万元</w:t>
      </w:r>
    </w:p>
    <w:p w14:paraId="445B6090">
      <w:pPr>
        <w:pStyle w:val="431"/>
        <w:tabs>
          <w:tab w:val="left" w:pos="1134"/>
        </w:tabs>
        <w:spacing w:line="312"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最高限价（如有）：</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 xml:space="preserve">0.000000万元 </w:t>
      </w:r>
    </w:p>
    <w:p w14:paraId="2A42BA98">
      <w:pPr>
        <w:pStyle w:val="431"/>
        <w:tabs>
          <w:tab w:val="left" w:pos="1134"/>
        </w:tabs>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eastAsia="zh-CN"/>
        </w:rPr>
        <w:t>采购需求：</w:t>
      </w:r>
    </w:p>
    <w:bookmarkEnd w:id="6"/>
    <w:tbl>
      <w:tblPr>
        <w:tblStyle w:val="31"/>
        <w:tblpPr w:leftFromText="180" w:rightFromText="180" w:vertAnchor="text" w:horzAnchor="page" w:tblpX="1370" w:tblpY="178"/>
        <w:tblOverlap w:val="never"/>
        <w:tblW w:w="4996" w:type="pct"/>
        <w:tblInd w:w="0" w:type="dxa"/>
        <w:tblLayout w:type="autofit"/>
        <w:tblCellMar>
          <w:top w:w="0" w:type="dxa"/>
          <w:left w:w="108" w:type="dxa"/>
          <w:bottom w:w="0" w:type="dxa"/>
          <w:right w:w="108" w:type="dxa"/>
        </w:tblCellMar>
      </w:tblPr>
      <w:tblGrid>
        <w:gridCol w:w="666"/>
        <w:gridCol w:w="2942"/>
        <w:gridCol w:w="1069"/>
        <w:gridCol w:w="1700"/>
        <w:gridCol w:w="1541"/>
        <w:gridCol w:w="2030"/>
      </w:tblGrid>
      <w:tr w14:paraId="79E27C9B">
        <w:tblPrEx>
          <w:tblCellMar>
            <w:top w:w="0" w:type="dxa"/>
            <w:left w:w="108" w:type="dxa"/>
            <w:bottom w:w="0" w:type="dxa"/>
            <w:right w:w="108" w:type="dxa"/>
          </w:tblCellMar>
        </w:tblPrEx>
        <w:trPr>
          <w:trHeight w:val="583" w:hRule="atLeast"/>
        </w:trPr>
        <w:tc>
          <w:tcPr>
            <w:tcW w:w="335" w:type="pct"/>
            <w:tcBorders>
              <w:top w:val="single" w:color="auto" w:sz="4" w:space="0"/>
              <w:left w:val="single" w:color="auto" w:sz="4" w:space="0"/>
              <w:bottom w:val="single" w:color="auto" w:sz="4" w:space="0"/>
              <w:right w:val="single" w:color="auto" w:sz="4" w:space="0"/>
            </w:tcBorders>
            <w:vAlign w:val="center"/>
          </w:tcPr>
          <w:p w14:paraId="1B1B4275">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包号</w:t>
            </w:r>
          </w:p>
        </w:tc>
        <w:tc>
          <w:tcPr>
            <w:tcW w:w="1478" w:type="pct"/>
            <w:tcBorders>
              <w:top w:val="single" w:color="auto" w:sz="4" w:space="0"/>
              <w:left w:val="single" w:color="auto" w:sz="4" w:space="0"/>
              <w:bottom w:val="single" w:color="auto" w:sz="4" w:space="0"/>
              <w:right w:val="single" w:color="auto" w:sz="4" w:space="0"/>
            </w:tcBorders>
            <w:vAlign w:val="center"/>
          </w:tcPr>
          <w:p w14:paraId="1623BD3D">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537" w:type="pct"/>
            <w:tcBorders>
              <w:top w:val="single" w:color="auto" w:sz="4" w:space="0"/>
              <w:left w:val="single" w:color="auto" w:sz="4" w:space="0"/>
              <w:bottom w:val="single" w:color="auto" w:sz="4" w:space="0"/>
              <w:right w:val="single" w:color="auto" w:sz="4" w:space="0"/>
            </w:tcBorders>
            <w:vAlign w:val="center"/>
          </w:tcPr>
          <w:p w14:paraId="03B11F5B">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数量</w:t>
            </w:r>
          </w:p>
        </w:tc>
        <w:tc>
          <w:tcPr>
            <w:tcW w:w="854" w:type="pct"/>
            <w:tcBorders>
              <w:top w:val="single" w:color="auto" w:sz="4" w:space="0"/>
              <w:left w:val="single" w:color="auto" w:sz="4" w:space="0"/>
              <w:bottom w:val="single" w:color="auto" w:sz="4" w:space="0"/>
              <w:right w:val="single" w:color="auto" w:sz="4" w:space="0"/>
            </w:tcBorders>
            <w:vAlign w:val="center"/>
          </w:tcPr>
          <w:p w14:paraId="42F87308">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单价</w:t>
            </w:r>
          </w:p>
        </w:tc>
        <w:tc>
          <w:tcPr>
            <w:tcW w:w="774" w:type="pct"/>
            <w:tcBorders>
              <w:top w:val="single" w:color="auto" w:sz="4" w:space="0"/>
              <w:left w:val="single" w:color="auto" w:sz="4" w:space="0"/>
              <w:bottom w:val="single" w:color="auto" w:sz="4" w:space="0"/>
              <w:right w:val="single" w:color="auto" w:sz="4" w:space="0"/>
            </w:tcBorders>
            <w:vAlign w:val="center"/>
          </w:tcPr>
          <w:p w14:paraId="621C614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预算     </w:t>
            </w:r>
          </w:p>
        </w:tc>
        <w:tc>
          <w:tcPr>
            <w:tcW w:w="1020" w:type="pct"/>
            <w:tcBorders>
              <w:top w:val="single" w:color="auto" w:sz="4" w:space="0"/>
              <w:left w:val="single" w:color="auto" w:sz="4" w:space="0"/>
              <w:bottom w:val="single" w:color="auto" w:sz="4" w:space="0"/>
              <w:right w:val="single" w:color="auto" w:sz="4" w:space="0"/>
            </w:tcBorders>
            <w:vAlign w:val="center"/>
          </w:tcPr>
          <w:p w14:paraId="3A8A6CA1">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是否接受进口产品投标</w:t>
            </w:r>
          </w:p>
        </w:tc>
      </w:tr>
      <w:tr w14:paraId="5D5D9397">
        <w:tblPrEx>
          <w:tblCellMar>
            <w:top w:w="0" w:type="dxa"/>
            <w:left w:w="108" w:type="dxa"/>
            <w:bottom w:w="0" w:type="dxa"/>
            <w:right w:w="108" w:type="dxa"/>
          </w:tblCellMar>
        </w:tblPrEx>
        <w:trPr>
          <w:trHeight w:val="583" w:hRule="atLeast"/>
        </w:trPr>
        <w:tc>
          <w:tcPr>
            <w:tcW w:w="335" w:type="pct"/>
            <w:tcBorders>
              <w:top w:val="single" w:color="auto" w:sz="4" w:space="0"/>
              <w:left w:val="single" w:color="auto" w:sz="4" w:space="0"/>
              <w:bottom w:val="single" w:color="auto" w:sz="4" w:space="0"/>
              <w:right w:val="single" w:color="auto" w:sz="4" w:space="0"/>
            </w:tcBorders>
            <w:vAlign w:val="center"/>
          </w:tcPr>
          <w:p w14:paraId="3A003722">
            <w:pPr>
              <w:jc w:val="center"/>
              <w:rPr>
                <w:rFonts w:hint="eastAsia" w:ascii="宋体" w:hAnsi="宋体" w:cs="宋体"/>
                <w:color w:val="auto"/>
                <w:sz w:val="24"/>
                <w:szCs w:val="24"/>
                <w:highlight w:val="none"/>
              </w:rPr>
            </w:pPr>
            <w:r>
              <w:rPr>
                <w:rFonts w:hint="eastAsia" w:ascii="宋体" w:hAnsi="宋体" w:cs="宋体"/>
                <w:color w:val="auto"/>
                <w:sz w:val="22"/>
                <w:highlight w:val="none"/>
              </w:rPr>
              <w:t>01</w:t>
            </w:r>
          </w:p>
        </w:tc>
        <w:tc>
          <w:tcPr>
            <w:tcW w:w="1478" w:type="pct"/>
            <w:tcBorders>
              <w:top w:val="single" w:color="auto" w:sz="4" w:space="0"/>
              <w:left w:val="single" w:color="auto" w:sz="4" w:space="0"/>
              <w:bottom w:val="single" w:color="auto" w:sz="4" w:space="0"/>
              <w:right w:val="single" w:color="auto" w:sz="4" w:space="0"/>
            </w:tcBorders>
            <w:vAlign w:val="center"/>
          </w:tcPr>
          <w:p w14:paraId="2B46E61D">
            <w:pPr>
              <w:jc w:val="center"/>
              <w:rPr>
                <w:rFonts w:hint="eastAsia" w:ascii="宋体" w:hAnsi="宋体" w:cs="宋体"/>
                <w:b/>
                <w:bCs/>
                <w:color w:val="auto"/>
                <w:sz w:val="24"/>
                <w:szCs w:val="24"/>
                <w:highlight w:val="none"/>
              </w:rPr>
            </w:pPr>
            <w:r>
              <w:rPr>
                <w:rFonts w:hint="eastAsia" w:ascii="宋体" w:hAnsi="宋体" w:cs="宋体"/>
                <w:color w:val="auto"/>
                <w:sz w:val="24"/>
                <w:szCs w:val="24"/>
                <w:highlight w:val="none"/>
                <w:lang w:eastAsia="zh-CN"/>
              </w:rPr>
              <w:t>彩色多普勒超声诊断仪</w:t>
            </w:r>
          </w:p>
        </w:tc>
        <w:tc>
          <w:tcPr>
            <w:tcW w:w="537" w:type="pct"/>
            <w:tcBorders>
              <w:top w:val="single" w:color="auto" w:sz="4" w:space="0"/>
              <w:left w:val="single" w:color="auto" w:sz="4" w:space="0"/>
              <w:bottom w:val="single" w:color="auto" w:sz="4" w:space="0"/>
              <w:right w:val="single" w:color="auto" w:sz="4" w:space="0"/>
            </w:tcBorders>
            <w:vAlign w:val="center"/>
          </w:tcPr>
          <w:p w14:paraId="1226462F">
            <w:pPr>
              <w:jc w:val="center"/>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2套</w:t>
            </w:r>
          </w:p>
        </w:tc>
        <w:tc>
          <w:tcPr>
            <w:tcW w:w="854" w:type="pct"/>
            <w:tcBorders>
              <w:top w:val="single" w:color="auto" w:sz="4" w:space="0"/>
              <w:left w:val="single" w:color="auto" w:sz="4" w:space="0"/>
              <w:bottom w:val="single" w:color="auto" w:sz="4" w:space="0"/>
              <w:right w:val="single" w:color="auto" w:sz="4" w:space="0"/>
            </w:tcBorders>
            <w:vAlign w:val="center"/>
          </w:tcPr>
          <w:p w14:paraId="6A6EB887">
            <w:pPr>
              <w:widowControl/>
              <w:jc w:val="center"/>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110万元</w:t>
            </w:r>
          </w:p>
        </w:tc>
        <w:tc>
          <w:tcPr>
            <w:tcW w:w="774" w:type="pct"/>
            <w:tcBorders>
              <w:top w:val="single" w:color="auto" w:sz="4" w:space="0"/>
              <w:left w:val="single" w:color="auto" w:sz="4" w:space="0"/>
              <w:bottom w:val="single" w:color="auto" w:sz="4" w:space="0"/>
              <w:right w:val="single" w:color="auto" w:sz="4" w:space="0"/>
            </w:tcBorders>
            <w:vAlign w:val="center"/>
          </w:tcPr>
          <w:p w14:paraId="6057A011">
            <w:pPr>
              <w:widowControl/>
              <w:jc w:val="center"/>
              <w:rPr>
                <w:rFonts w:hint="eastAsia" w:ascii="宋体" w:hAnsi="宋体" w:cs="宋体"/>
                <w:color w:val="auto"/>
                <w:sz w:val="24"/>
                <w:szCs w:val="24"/>
                <w:highlight w:val="none"/>
              </w:rPr>
            </w:pPr>
            <w:r>
              <w:rPr>
                <w:rFonts w:hint="eastAsia" w:ascii="宋体" w:hAnsi="宋体" w:cs="宋体"/>
                <w:color w:val="auto"/>
                <w:sz w:val="22"/>
                <w:highlight w:val="none"/>
                <w:lang w:val="en-US" w:eastAsia="zh-CN"/>
              </w:rPr>
              <w:t>220</w:t>
            </w:r>
            <w:r>
              <w:rPr>
                <w:rFonts w:hint="eastAsia" w:ascii="宋体" w:hAnsi="宋体" w:cs="宋体"/>
                <w:color w:val="auto"/>
                <w:sz w:val="22"/>
                <w:highlight w:val="none"/>
              </w:rPr>
              <w:t>万元</w:t>
            </w:r>
          </w:p>
        </w:tc>
        <w:tc>
          <w:tcPr>
            <w:tcW w:w="1020" w:type="pct"/>
            <w:tcBorders>
              <w:top w:val="single" w:color="auto" w:sz="4" w:space="0"/>
              <w:left w:val="single" w:color="auto" w:sz="4" w:space="0"/>
              <w:bottom w:val="single" w:color="auto" w:sz="4" w:space="0"/>
              <w:right w:val="single" w:color="auto" w:sz="4" w:space="0"/>
            </w:tcBorders>
            <w:vAlign w:val="center"/>
          </w:tcPr>
          <w:p w14:paraId="29FB75CF">
            <w:pPr>
              <w:jc w:val="center"/>
              <w:rPr>
                <w:rFonts w:hint="eastAsia" w:ascii="宋体" w:hAnsi="宋体" w:cs="宋体"/>
                <w:b/>
                <w:bCs/>
                <w:color w:val="auto"/>
                <w:sz w:val="24"/>
                <w:szCs w:val="24"/>
                <w:highlight w:val="none"/>
              </w:rPr>
            </w:pPr>
            <w:r>
              <w:rPr>
                <w:rFonts w:hint="eastAsia" w:ascii="宋体" w:hAnsi="宋体" w:cs="宋体"/>
                <w:color w:val="auto"/>
                <w:sz w:val="22"/>
                <w:highlight w:val="none"/>
              </w:rPr>
              <w:t>否</w:t>
            </w:r>
          </w:p>
        </w:tc>
      </w:tr>
    </w:tbl>
    <w:p w14:paraId="5E49E877">
      <w:pPr>
        <w:pStyle w:val="431"/>
        <w:keepNext w:val="0"/>
        <w:keepLines w:val="0"/>
        <w:pageBreakBefore w:val="0"/>
        <w:widowControl w:val="0"/>
        <w:tabs>
          <w:tab w:val="left" w:pos="1134"/>
        </w:tabs>
        <w:kinsoku/>
        <w:wordWrap/>
        <w:overflowPunct/>
        <w:topLinePunct w:val="0"/>
        <w:autoSpaceDE/>
        <w:autoSpaceDN/>
        <w:bidi w:val="0"/>
        <w:adjustRightInd/>
        <w:snapToGrid/>
        <w:spacing w:before="181" w:beforeLines="50" w:line="312" w:lineRule="auto"/>
        <w:ind w:firstLine="958"/>
        <w:textAlignment w:val="auto"/>
        <w:rPr>
          <w:rFonts w:hint="eastAsia" w:ascii="宋体" w:hAnsi="宋体" w:cs="宋体"/>
          <w:color w:val="auto"/>
          <w:sz w:val="24"/>
          <w:szCs w:val="24"/>
          <w:highlight w:val="none"/>
        </w:rPr>
      </w:pPr>
      <w:bookmarkStart w:id="7" w:name="OLE_LINK2"/>
      <w:r>
        <w:rPr>
          <w:rFonts w:hint="eastAsia" w:ascii="宋体" w:hAnsi="宋体" w:cs="宋体"/>
          <w:color w:val="auto"/>
          <w:sz w:val="24"/>
          <w:szCs w:val="24"/>
          <w:highlight w:val="none"/>
        </w:rPr>
        <w:t>详见采购文件</w:t>
      </w:r>
      <w:bookmarkEnd w:id="7"/>
      <w:r>
        <w:rPr>
          <w:rFonts w:hint="eastAsia" w:ascii="宋体" w:hAnsi="宋体" w:cs="宋体"/>
          <w:color w:val="auto"/>
          <w:sz w:val="24"/>
          <w:szCs w:val="24"/>
          <w:highlight w:val="none"/>
          <w:lang w:val="en-US" w:eastAsia="zh-CN"/>
        </w:rPr>
        <w:t>第四部分</w:t>
      </w:r>
      <w:r>
        <w:rPr>
          <w:rFonts w:hint="eastAsia" w:ascii="宋体" w:hAnsi="宋体" w:cs="宋体"/>
          <w:color w:val="auto"/>
          <w:sz w:val="24"/>
          <w:szCs w:val="24"/>
          <w:highlight w:val="none"/>
        </w:rPr>
        <w:t>。</w:t>
      </w:r>
    </w:p>
    <w:p w14:paraId="4D424F19">
      <w:pPr>
        <w:pStyle w:val="43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供货期：合同签订之日起</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0日内。</w:t>
      </w:r>
    </w:p>
    <w:p w14:paraId="4559EFAD">
      <w:pPr>
        <w:pStyle w:val="431"/>
        <w:tabs>
          <w:tab w:val="left" w:pos="1134"/>
        </w:tabs>
        <w:spacing w:line="312" w:lineRule="auto"/>
        <w:ind w:firstLine="960"/>
        <w:rPr>
          <w:rFonts w:hint="eastAsia" w:ascii="宋体" w:hAnsi="宋体" w:cs="宋体"/>
          <w:color w:val="auto"/>
          <w:sz w:val="24"/>
          <w:szCs w:val="24"/>
          <w:highlight w:val="none"/>
        </w:rPr>
      </w:pPr>
      <w:bookmarkStart w:id="8" w:name="_Toc3038"/>
      <w:r>
        <w:rPr>
          <w:rFonts w:hint="eastAsia" w:ascii="宋体" w:hAnsi="宋体" w:cs="宋体"/>
          <w:color w:val="auto"/>
          <w:sz w:val="24"/>
          <w:szCs w:val="24"/>
          <w:highlight w:val="none"/>
        </w:rPr>
        <w:t>本项目（是/否）接受联合体投标：不接受联合体</w:t>
      </w:r>
    </w:p>
    <w:p w14:paraId="2404E655">
      <w:pPr>
        <w:pStyle w:val="431"/>
        <w:tabs>
          <w:tab w:val="left" w:pos="1134"/>
        </w:tabs>
        <w:spacing w:line="312" w:lineRule="auto"/>
        <w:ind w:left="567" w:firstLine="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二、申请人的资格要求：</w:t>
      </w:r>
      <w:bookmarkEnd w:id="8"/>
    </w:p>
    <w:p w14:paraId="66252D40">
      <w:pPr>
        <w:pStyle w:val="468"/>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3B5AC4A4">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1）具有独立承担民事责任的能力（提供法人或者其他组织的营业执照等证明文件；供应商为自然人的，提供其身份证）；</w:t>
      </w:r>
    </w:p>
    <w:p w14:paraId="3F33E23C">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w:t>
      </w:r>
      <w:r>
        <w:rPr>
          <w:rFonts w:hint="eastAsia" w:ascii="宋体" w:hAnsi="宋体" w:cs="宋体"/>
          <w:b/>
          <w:bCs/>
          <w:color w:val="auto"/>
          <w:sz w:val="24"/>
          <w:szCs w:val="24"/>
          <w:highlight w:val="none"/>
        </w:rPr>
        <w:t>（</w:t>
      </w:r>
      <w:bookmarkStart w:id="9" w:name="OLE_LINK3"/>
      <w:r>
        <w:rPr>
          <w:rFonts w:hint="eastAsia" w:ascii="宋体" w:hAnsi="宋体" w:cs="宋体"/>
          <w:b/>
          <w:bCs/>
          <w:color w:val="auto"/>
          <w:sz w:val="24"/>
          <w:szCs w:val="24"/>
          <w:highlight w:val="none"/>
        </w:rPr>
        <w:t>提供2024年度财务报告，至少包含资产负债表、利润表，或投标截止时间前六个月内银行出具的资信证明，成立不满一年的无须提供</w:t>
      </w:r>
      <w:bookmarkEnd w:id="9"/>
      <w:r>
        <w:rPr>
          <w:rFonts w:hint="eastAsia" w:ascii="宋体" w:hAnsi="宋体" w:cs="宋体"/>
          <w:b/>
          <w:bCs/>
          <w:color w:val="auto"/>
          <w:sz w:val="24"/>
          <w:szCs w:val="24"/>
          <w:highlight w:val="none"/>
        </w:rPr>
        <w:t>）；</w:t>
      </w:r>
    </w:p>
    <w:p w14:paraId="1743B266">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r>
        <w:rPr>
          <w:rFonts w:hint="eastAsia" w:ascii="宋体" w:hAnsi="宋体" w:cs="宋体"/>
          <w:b/>
          <w:bCs/>
          <w:color w:val="auto"/>
          <w:sz w:val="24"/>
          <w:szCs w:val="24"/>
          <w:highlight w:val="none"/>
        </w:rPr>
        <w:t>（供应商根据履行采购项目合同需要，提供履行合同所必需的设备和专业技术能力的声明函或证明材料）；</w:t>
      </w:r>
    </w:p>
    <w:p w14:paraId="29509BD0">
      <w:pPr>
        <w:spacing w:line="329" w:lineRule="auto"/>
        <w:ind w:left="1134"/>
        <w:rPr>
          <w:rFonts w:hint="eastAsia" w:ascii="宋体" w:hAnsi="宋体" w:cs="宋体"/>
          <w:b/>
          <w:bCs/>
          <w:color w:val="auto"/>
          <w:sz w:val="24"/>
          <w:szCs w:val="24"/>
          <w:highlight w:val="none"/>
        </w:rPr>
      </w:pPr>
      <w:r>
        <w:rPr>
          <w:rFonts w:hint="eastAsia" w:ascii="宋体" w:hAnsi="宋体" w:cs="宋体"/>
          <w:color w:val="auto"/>
          <w:sz w:val="24"/>
          <w:szCs w:val="24"/>
          <w:highlight w:val="none"/>
        </w:rPr>
        <w:t>4）有依法缴纳税收和社会保障资金的良好记录（提供</w:t>
      </w:r>
      <w:r>
        <w:rPr>
          <w:rFonts w:hint="eastAsia" w:ascii="宋体" w:hAnsi="宋体" w:cs="宋体"/>
          <w:color w:val="auto"/>
          <w:sz w:val="24"/>
          <w:szCs w:val="24"/>
          <w:highlight w:val="none"/>
          <w:lang w:eastAsia="zh-CN"/>
        </w:rPr>
        <w:t>2025年1月至今</w:t>
      </w:r>
      <w:r>
        <w:rPr>
          <w:rFonts w:hint="eastAsia" w:ascii="宋体" w:hAnsi="宋体" w:cs="宋体"/>
          <w:color w:val="auto"/>
          <w:sz w:val="24"/>
          <w:szCs w:val="24"/>
          <w:highlight w:val="none"/>
        </w:rPr>
        <w:t>）中任一月份的依法缴纳税收和社会保险费的相关材料</w:t>
      </w:r>
      <w:r>
        <w:rPr>
          <w:rFonts w:hint="eastAsia" w:ascii="宋体" w:hAnsi="宋体" w:cs="宋体"/>
          <w:b/>
          <w:bCs/>
          <w:color w:val="auto"/>
          <w:sz w:val="24"/>
          <w:szCs w:val="24"/>
          <w:highlight w:val="none"/>
        </w:rPr>
        <w:t>（提供相关主管部门证明或银行代扣证明的复印件，根据国家相关政策免缴或迟缴的需提供相关证明材料）</w:t>
      </w:r>
    </w:p>
    <w:p w14:paraId="2DAE17EF">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5）参加政府采购活动前三年内，在经营活动中没有重大违法记录（提供承诺书）；</w:t>
      </w:r>
    </w:p>
    <w:p w14:paraId="576289D3">
      <w:pPr>
        <w:spacing w:line="329" w:lineRule="auto"/>
        <w:ind w:left="1134"/>
        <w:rPr>
          <w:color w:val="auto"/>
          <w:highlight w:val="none"/>
        </w:rPr>
      </w:pPr>
      <w:r>
        <w:rPr>
          <w:rFonts w:hint="eastAsia" w:ascii="宋体" w:hAnsi="宋体" w:cs="宋体"/>
          <w:color w:val="auto"/>
          <w:sz w:val="24"/>
          <w:szCs w:val="24"/>
          <w:highlight w:val="none"/>
        </w:rPr>
        <w:t>6）南京市政府采购供应商信用记录表暨信用承诺书。</w:t>
      </w:r>
    </w:p>
    <w:p w14:paraId="0C9C6408">
      <w:pPr>
        <w:pStyle w:val="40"/>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2CD2E054">
      <w:pPr>
        <w:pStyle w:val="468"/>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2378E903">
      <w:pPr>
        <w:pStyle w:val="468"/>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09932F0A">
      <w:pPr>
        <w:pStyle w:val="468"/>
        <w:numPr>
          <w:ilvl w:val="0"/>
          <w:numId w:val="5"/>
        </w:numPr>
        <w:spacing w:line="329" w:lineRule="auto"/>
        <w:ind w:left="1560" w:hanging="426"/>
        <w:rPr>
          <w:rFonts w:hint="eastAsia" w:ascii="宋体" w:hAnsi="宋体" w:cs="宋体"/>
          <w:bCs/>
          <w:color w:val="auto"/>
          <w:sz w:val="24"/>
          <w:szCs w:val="24"/>
          <w:highlight w:val="none"/>
        </w:rPr>
      </w:pPr>
      <w:bookmarkStart w:id="10" w:name="OLE_LINK4"/>
      <w:r>
        <w:rPr>
          <w:rFonts w:hint="eastAsia" w:ascii="宋体" w:hAnsi="宋体" w:cs="宋体"/>
          <w:bCs/>
          <w:color w:val="auto"/>
          <w:sz w:val="24"/>
          <w:szCs w:val="24"/>
          <w:highlight w:val="none"/>
        </w:rPr>
        <w:t>拒绝被“信用中国”（www.creditchina.gov.cn）、“中国政府采购网”(www.ccgp.gov.cn）列入失信被执行人、重大税收违法案件当事人、政府采购严重失信行为的供应商参加投标。</w:t>
      </w:r>
    </w:p>
    <w:p w14:paraId="05D17310">
      <w:pPr>
        <w:pStyle w:val="468"/>
        <w:numPr>
          <w:ilvl w:val="0"/>
          <w:numId w:val="5"/>
        </w:numPr>
        <w:spacing w:line="329" w:lineRule="auto"/>
        <w:ind w:left="1560" w:hanging="426"/>
        <w:rPr>
          <w:rFonts w:hint="eastAsia" w:ascii="宋体" w:hAnsi="宋体" w:cs="宋体"/>
          <w:color w:val="auto"/>
          <w:sz w:val="24"/>
          <w:szCs w:val="24"/>
          <w:highlight w:val="none"/>
        </w:rPr>
      </w:pPr>
      <w:r>
        <w:rPr>
          <w:rFonts w:hint="eastAsia" w:ascii="宋体" w:hAnsi="宋体" w:cs="宋体"/>
          <w:color w:val="auto"/>
          <w:sz w:val="24"/>
          <w:szCs w:val="24"/>
          <w:highlight w:val="none"/>
        </w:rPr>
        <w:t>其它：</w:t>
      </w:r>
    </w:p>
    <w:p w14:paraId="23BF050F">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投标产品按国家规定须医疗器械注册证的，投标人须提供投标产品的《医疗器械注册证》（复印件加盖公章）；</w:t>
      </w:r>
    </w:p>
    <w:p w14:paraId="4FF51128">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投标人为医疗器械经营企业的，须根据投标产品的类别，提供投标人的《医疗器械经营许可证》或者《二类医疗器械经营备案凭证》（复印件加盖公章）；</w:t>
      </w:r>
    </w:p>
    <w:p w14:paraId="639719C1">
      <w:pPr>
        <w:keepNext w:val="0"/>
        <w:keepLines w:val="0"/>
        <w:pageBreakBefore w:val="0"/>
        <w:widowControl w:val="0"/>
        <w:kinsoku/>
        <w:wordWrap/>
        <w:overflowPunct/>
        <w:topLinePunct w:val="0"/>
        <w:autoSpaceDE/>
        <w:autoSpaceDN/>
        <w:bidi w:val="0"/>
        <w:adjustRightInd/>
        <w:snapToGrid/>
        <w:spacing w:line="360" w:lineRule="auto"/>
        <w:ind w:left="1134"/>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医疗器械生产企业投标本企业产品的，须提供《医疗器械生产许可证》（复印件加盖公章）；</w:t>
      </w:r>
    </w:p>
    <w:p w14:paraId="35E99C3D">
      <w:pPr>
        <w:keepNext w:val="0"/>
        <w:keepLines w:val="0"/>
        <w:pageBreakBefore w:val="0"/>
        <w:widowControl w:val="0"/>
        <w:kinsoku/>
        <w:wordWrap/>
        <w:overflowPunct/>
        <w:topLinePunct w:val="0"/>
        <w:autoSpaceDE/>
        <w:autoSpaceDN/>
        <w:bidi w:val="0"/>
        <w:adjustRightInd/>
        <w:snapToGrid/>
        <w:spacing w:line="360" w:lineRule="auto"/>
        <w:ind w:left="1134"/>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投标产品按国家规定须进行3C强制认证的，投标人须提供3C证书（复印件加盖公章）。</w:t>
      </w:r>
    </w:p>
    <w:p w14:paraId="45A49296">
      <w:pPr>
        <w:pStyle w:val="630"/>
        <w:keepNext w:val="0"/>
        <w:keepLines w:val="0"/>
        <w:pageBreakBefore w:val="0"/>
        <w:widowControl w:val="0"/>
        <w:kinsoku/>
        <w:wordWrap/>
        <w:overflowPunct/>
        <w:topLinePunct w:val="0"/>
        <w:autoSpaceDE/>
        <w:autoSpaceDN/>
        <w:bidi w:val="0"/>
        <w:adjustRightInd/>
        <w:snapToGrid/>
        <w:spacing w:line="360" w:lineRule="auto"/>
        <w:ind w:left="709" w:firstLine="482" w:firstLineChars="200"/>
        <w:textAlignment w:val="auto"/>
        <w:rPr>
          <w:rFonts w:hint="eastAsia" w:ascii="宋体" w:hAnsi="宋体"/>
          <w:b/>
          <w:bCs/>
          <w:color w:val="auto"/>
          <w:sz w:val="24"/>
          <w:szCs w:val="24"/>
          <w:highlight w:val="none"/>
        </w:rPr>
      </w:pPr>
      <w:bookmarkStart w:id="11" w:name="_Toc26697"/>
      <w:r>
        <w:rPr>
          <w:rFonts w:hint="eastAsia" w:ascii="宋体" w:hAnsi="宋体"/>
          <w:b/>
          <w:bCs/>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bookmarkEnd w:id="10"/>
    <w:p w14:paraId="6FAC8EA7">
      <w:pPr>
        <w:pStyle w:val="468"/>
        <w:keepNext w:val="0"/>
        <w:keepLines w:val="0"/>
        <w:pageBreakBefore w:val="0"/>
        <w:widowControl w:val="0"/>
        <w:kinsoku/>
        <w:wordWrap/>
        <w:overflowPunct/>
        <w:topLinePunct w:val="0"/>
        <w:autoSpaceDE/>
        <w:autoSpaceDN/>
        <w:bidi w:val="0"/>
        <w:adjustRightInd/>
        <w:snapToGrid/>
        <w:spacing w:line="360" w:lineRule="auto"/>
        <w:ind w:left="709" w:firstLine="0"/>
        <w:textAlignment w:val="auto"/>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三、获取招标文件</w:t>
      </w:r>
      <w:bookmarkEnd w:id="11"/>
    </w:p>
    <w:p w14:paraId="2C2B285C">
      <w:pPr>
        <w:pStyle w:val="468"/>
        <w:keepNext w:val="0"/>
        <w:keepLines w:val="0"/>
        <w:pageBreakBefore w:val="0"/>
        <w:widowControl w:val="0"/>
        <w:kinsoku/>
        <w:wordWrap/>
        <w:overflowPunct/>
        <w:topLinePunct w:val="0"/>
        <w:autoSpaceDE/>
        <w:autoSpaceDN/>
        <w:bidi w:val="0"/>
        <w:adjustRightInd/>
        <w:snapToGrid/>
        <w:spacing w:line="360" w:lineRule="auto"/>
        <w:ind w:left="84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4BF06B50">
      <w:pPr>
        <w:keepNext w:val="0"/>
        <w:keepLines w:val="0"/>
        <w:pageBreakBefore w:val="0"/>
        <w:widowControl w:val="0"/>
        <w:kinsoku/>
        <w:wordWrap/>
        <w:overflowPunct/>
        <w:topLinePunct w:val="0"/>
        <w:autoSpaceDE/>
        <w:autoSpaceDN/>
        <w:bidi w:val="0"/>
        <w:adjustRightInd/>
        <w:snapToGrid/>
        <w:spacing w:line="360" w:lineRule="auto"/>
        <w:ind w:firstLine="1262"/>
        <w:textAlignment w:val="auto"/>
        <w:rPr>
          <w:rFonts w:hint="eastAsia" w:ascii="宋体" w:hAnsi="宋体"/>
          <w:color w:val="auto"/>
          <w:sz w:val="24"/>
          <w:highlight w:val="none"/>
        </w:rPr>
      </w:pPr>
      <w:r>
        <w:rPr>
          <w:rFonts w:hint="eastAsia" w:ascii="宋体" w:hAnsi="宋体" w:cs="宋体"/>
          <w:color w:val="auto"/>
          <w:sz w:val="24"/>
          <w:szCs w:val="24"/>
          <w:highlight w:val="none"/>
        </w:rPr>
        <w:t>2、地点：</w:t>
      </w:r>
      <w:r>
        <w:rPr>
          <w:rFonts w:hint="eastAsia" w:ascii="宋体" w:hAnsi="宋体"/>
          <w:color w:val="auto"/>
          <w:sz w:val="24"/>
          <w:highlight w:val="none"/>
        </w:rPr>
        <w:t>“江苏政府采购网”</w:t>
      </w:r>
    </w:p>
    <w:p w14:paraId="1F6900C8">
      <w:pPr>
        <w:keepNext w:val="0"/>
        <w:keepLines w:val="0"/>
        <w:pageBreakBefore w:val="0"/>
        <w:widowControl w:val="0"/>
        <w:kinsoku/>
        <w:wordWrap/>
        <w:overflowPunct/>
        <w:topLinePunct w:val="0"/>
        <w:autoSpaceDE/>
        <w:autoSpaceDN/>
        <w:bidi w:val="0"/>
        <w:adjustRightInd/>
        <w:snapToGrid/>
        <w:spacing w:line="360" w:lineRule="auto"/>
        <w:ind w:firstLine="126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47DCC10B">
      <w:pPr>
        <w:pStyle w:val="431"/>
        <w:keepNext w:val="0"/>
        <w:keepLines w:val="0"/>
        <w:pageBreakBefore w:val="0"/>
        <w:widowControl w:val="0"/>
        <w:tabs>
          <w:tab w:val="left" w:pos="1134"/>
        </w:tabs>
        <w:kinsoku/>
        <w:wordWrap/>
        <w:overflowPunct/>
        <w:topLinePunct w:val="0"/>
        <w:autoSpaceDE/>
        <w:autoSpaceDN/>
        <w:bidi w:val="0"/>
        <w:adjustRightInd/>
        <w:snapToGrid/>
        <w:spacing w:line="360" w:lineRule="auto"/>
        <w:ind w:left="709" w:firstLine="0"/>
        <w:textAlignment w:val="auto"/>
        <w:outlineLvl w:val="1"/>
        <w:rPr>
          <w:rFonts w:hint="eastAsia" w:ascii="宋体" w:hAnsi="宋体" w:cs="宋体"/>
          <w:b/>
          <w:bCs/>
          <w:color w:val="auto"/>
          <w:sz w:val="24"/>
          <w:szCs w:val="24"/>
          <w:highlight w:val="none"/>
        </w:rPr>
      </w:pPr>
      <w:bookmarkStart w:id="12" w:name="_Toc2291"/>
      <w:r>
        <w:rPr>
          <w:rFonts w:hint="eastAsia" w:ascii="宋体" w:hAnsi="宋体" w:cs="宋体"/>
          <w:b/>
          <w:bCs/>
          <w:color w:val="auto"/>
          <w:sz w:val="24"/>
          <w:szCs w:val="24"/>
          <w:highlight w:val="none"/>
        </w:rPr>
        <w:t>四、提交投标文件截止时间、开标时间和地点</w:t>
      </w:r>
      <w:bookmarkEnd w:id="12"/>
    </w:p>
    <w:p w14:paraId="14C9D449">
      <w:pPr>
        <w:pStyle w:val="431"/>
        <w:keepNext w:val="0"/>
        <w:keepLines w:val="0"/>
        <w:pageBreakBefore w:val="0"/>
        <w:widowControl w:val="0"/>
        <w:tabs>
          <w:tab w:val="left" w:pos="1134"/>
        </w:tabs>
        <w:kinsoku/>
        <w:wordWrap/>
        <w:overflowPunct/>
        <w:topLinePunct w:val="0"/>
        <w:autoSpaceDE/>
        <w:autoSpaceDN/>
        <w:bidi w:val="0"/>
        <w:adjustRightInd/>
        <w:snapToGrid/>
        <w:spacing w:line="360" w:lineRule="auto"/>
        <w:ind w:left="1134" w:firstLine="0"/>
        <w:textAlignment w:val="auto"/>
        <w:rPr>
          <w:rFonts w:hint="eastAsia" w:ascii="宋体" w:hAnsi="宋体" w:cs="宋体"/>
          <w:color w:val="auto"/>
          <w:sz w:val="24"/>
          <w:szCs w:val="24"/>
          <w:highlight w:val="none"/>
        </w:rPr>
      </w:pPr>
      <w:r>
        <w:rPr>
          <w:rFonts w:hint="eastAsia" w:ascii="宋体" w:hAnsi="宋体"/>
          <w:bCs/>
          <w:color w:val="auto"/>
          <w:sz w:val="24"/>
          <w:szCs w:val="20"/>
          <w:highlight w:val="none"/>
        </w:rPr>
        <w:t>投标文件截止时间及开标时间：</w:t>
      </w:r>
      <w:r>
        <w:rPr>
          <w:rFonts w:hint="eastAsia" w:ascii="宋体" w:hAnsi="宋体" w:cs="宋体"/>
          <w:color w:val="auto"/>
          <w:sz w:val="24"/>
          <w:szCs w:val="24"/>
          <w:highlight w:val="none"/>
        </w:rPr>
        <w:t>2025年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分（北京时间）</w:t>
      </w:r>
    </w:p>
    <w:p w14:paraId="3CD38E1B">
      <w:pPr>
        <w:pStyle w:val="431"/>
        <w:keepNext w:val="0"/>
        <w:keepLines w:val="0"/>
        <w:pageBreakBefore w:val="0"/>
        <w:widowControl w:val="0"/>
        <w:tabs>
          <w:tab w:val="left" w:pos="1134"/>
        </w:tabs>
        <w:kinsoku/>
        <w:wordWrap/>
        <w:overflowPunct/>
        <w:topLinePunct w:val="0"/>
        <w:autoSpaceDE/>
        <w:autoSpaceDN/>
        <w:bidi w:val="0"/>
        <w:adjustRightInd/>
        <w:snapToGrid/>
        <w:spacing w:line="360" w:lineRule="auto"/>
        <w:ind w:left="1134" w:firstLine="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olor w:val="auto"/>
          <w:sz w:val="24"/>
          <w:highlight w:val="none"/>
        </w:rPr>
        <w:t>“苏采云”政府采购交易系统网上开标大厅。</w:t>
      </w:r>
    </w:p>
    <w:p w14:paraId="73CDCB54">
      <w:pPr>
        <w:pStyle w:val="431"/>
        <w:keepNext w:val="0"/>
        <w:keepLines w:val="0"/>
        <w:pageBreakBefore w:val="0"/>
        <w:widowControl w:val="0"/>
        <w:tabs>
          <w:tab w:val="left" w:pos="1134"/>
        </w:tabs>
        <w:kinsoku/>
        <w:wordWrap/>
        <w:overflowPunct/>
        <w:topLinePunct w:val="0"/>
        <w:autoSpaceDE/>
        <w:autoSpaceDN/>
        <w:bidi w:val="0"/>
        <w:adjustRightInd/>
        <w:snapToGrid/>
        <w:spacing w:line="360" w:lineRule="auto"/>
        <w:ind w:left="708" w:firstLine="0"/>
        <w:textAlignment w:val="auto"/>
        <w:outlineLvl w:val="1"/>
        <w:rPr>
          <w:rFonts w:hint="eastAsia" w:ascii="宋体" w:hAnsi="宋体" w:cs="宋体"/>
          <w:b/>
          <w:bCs/>
          <w:color w:val="auto"/>
          <w:sz w:val="24"/>
          <w:szCs w:val="24"/>
          <w:highlight w:val="none"/>
        </w:rPr>
      </w:pPr>
      <w:bookmarkStart w:id="13" w:name="_Toc5544"/>
      <w:r>
        <w:rPr>
          <w:rFonts w:hint="eastAsia" w:ascii="宋体" w:hAnsi="宋体" w:cs="宋体"/>
          <w:b/>
          <w:bCs/>
          <w:color w:val="auto"/>
          <w:sz w:val="24"/>
          <w:szCs w:val="24"/>
          <w:highlight w:val="none"/>
        </w:rPr>
        <w:t>五、公告期限</w:t>
      </w:r>
      <w:bookmarkEnd w:id="13"/>
    </w:p>
    <w:p w14:paraId="24EACE07">
      <w:pPr>
        <w:pStyle w:val="431"/>
        <w:keepNext w:val="0"/>
        <w:keepLines w:val="0"/>
        <w:pageBreakBefore w:val="0"/>
        <w:widowControl w:val="0"/>
        <w:tabs>
          <w:tab w:val="left" w:pos="1276"/>
        </w:tabs>
        <w:kinsoku/>
        <w:wordWrap/>
        <w:overflowPunct/>
        <w:topLinePunct w:val="0"/>
        <w:autoSpaceDE/>
        <w:autoSpaceDN/>
        <w:bidi w:val="0"/>
        <w:adjustRightInd/>
        <w:snapToGrid/>
        <w:spacing w:line="360" w:lineRule="auto"/>
        <w:ind w:firstLine="1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bookmarkStart w:id="152" w:name="_GoBack"/>
      <w:bookmarkEnd w:id="152"/>
    </w:p>
    <w:p w14:paraId="327A7B82">
      <w:pPr>
        <w:pStyle w:val="431"/>
        <w:tabs>
          <w:tab w:val="left" w:pos="1134"/>
        </w:tabs>
        <w:spacing w:line="360" w:lineRule="exact"/>
        <w:ind w:left="709" w:firstLine="0"/>
        <w:outlineLvl w:val="1"/>
        <w:rPr>
          <w:rFonts w:hint="eastAsia" w:ascii="宋体" w:hAnsi="宋体" w:cs="宋体"/>
          <w:b/>
          <w:bCs/>
          <w:color w:val="auto"/>
          <w:sz w:val="24"/>
          <w:szCs w:val="24"/>
          <w:highlight w:val="none"/>
        </w:rPr>
      </w:pPr>
      <w:bookmarkStart w:id="14" w:name="_Toc12830"/>
      <w:r>
        <w:rPr>
          <w:rFonts w:hint="eastAsia" w:ascii="宋体" w:hAnsi="宋体" w:cs="宋体"/>
          <w:b/>
          <w:bCs/>
          <w:color w:val="auto"/>
          <w:sz w:val="24"/>
          <w:szCs w:val="24"/>
          <w:highlight w:val="none"/>
        </w:rPr>
        <w:t>六、其他补充事宜</w:t>
      </w:r>
      <w:bookmarkEnd w:id="14"/>
    </w:p>
    <w:p w14:paraId="51816465">
      <w:pPr>
        <w:spacing w:line="360" w:lineRule="auto"/>
        <w:ind w:firstLine="964"/>
        <w:rPr>
          <w:rFonts w:hint="eastAsia" w:ascii="宋体" w:hAnsi="宋体" w:cs="宋体"/>
          <w:b/>
          <w:color w:val="auto"/>
          <w:sz w:val="24"/>
          <w:szCs w:val="24"/>
          <w:highlight w:val="none"/>
        </w:rPr>
      </w:pPr>
      <w:bookmarkStart w:id="15" w:name="OLE_LINK5"/>
      <w:bookmarkStart w:id="16" w:name="_Toc10479"/>
      <w:r>
        <w:rPr>
          <w:rFonts w:hint="eastAsia" w:ascii="宋体" w:hAnsi="宋体"/>
          <w:b/>
          <w:color w:val="auto"/>
          <w:sz w:val="24"/>
          <w:szCs w:val="24"/>
          <w:highlight w:val="none"/>
        </w:rPr>
        <w:t>1、</w:t>
      </w:r>
      <w:r>
        <w:rPr>
          <w:rFonts w:hint="eastAsia" w:ascii="宋体" w:hAnsi="宋体" w:cs="宋体"/>
          <w:b/>
          <w:color w:val="auto"/>
          <w:sz w:val="24"/>
          <w:szCs w:val="24"/>
          <w:highlight w:val="none"/>
        </w:rPr>
        <w:t>潜在供应商访问政府采购管理交易系统（苏采云）的网络地址和方法：</w:t>
      </w:r>
    </w:p>
    <w:p w14:paraId="3A5C2517">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CAFC28F">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（2）“CA数字证书”的获取：供应商需办理CA锁，“苏采云”系统目前仅支持“苏采云”系统下的政务CA，省内各地区办理的“苏采云”系统下的政务CA全省通用。</w:t>
      </w:r>
    </w:p>
    <w:p w14:paraId="43D869F3">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（3）“CA数字证书”的办理材料以及供应商操作手册详见：http://jsxcmm.com/help/gys.html。</w:t>
      </w:r>
    </w:p>
    <w:p w14:paraId="2F2E7933">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（4）潜在供应商访问“苏采云”系统的网络地址和方法：“苏采云”系统的网址：http://jszfcg.jsczt.cn/jszc/login。</w:t>
      </w:r>
    </w:p>
    <w:p w14:paraId="5A92482B">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（5）采购文件（后缀名为“.kedt”）、供应商操作手册及政府采购客户端工具也可通过“苏采云”系统--已报名项目--报名详情页面内相应链接进行下载。</w:t>
      </w:r>
    </w:p>
    <w:p w14:paraId="4ACEE737">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（6）招标代理机构（采购代理机构）将数据电文形式的采购文件加载至“苏采云”系统，供潜在供应商下载或者查阅。    </w:t>
      </w:r>
    </w:p>
    <w:p w14:paraId="27C6324C">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（7）苏采云系统使用谷歌浏览器参与不见面开标。</w:t>
      </w:r>
    </w:p>
    <w:p w14:paraId="717D6592">
      <w:pPr>
        <w:spacing w:line="360" w:lineRule="auto"/>
        <w:ind w:firstLine="420"/>
        <w:rPr>
          <w:rFonts w:hint="eastAsia" w:ascii="宋体" w:hAnsi="宋体" w:cs="宋体"/>
          <w:bCs/>
          <w:color w:val="auto"/>
          <w:sz w:val="24"/>
          <w:szCs w:val="24"/>
          <w:highlight w:val="none"/>
        </w:rPr>
      </w:pPr>
      <w:r>
        <w:rPr>
          <w:rFonts w:hint="eastAsia" w:ascii="宋体" w:hAnsi="宋体" w:cs="宋体"/>
          <w:b/>
          <w:color w:val="auto"/>
          <w:sz w:val="24"/>
          <w:szCs w:val="24"/>
          <w:highlight w:val="none"/>
        </w:rPr>
        <w:t>2.信用承诺</w:t>
      </w:r>
      <w:r>
        <w:rPr>
          <w:rFonts w:hint="eastAsia" w:ascii="宋体" w:hAnsi="宋体" w:cs="宋体"/>
          <w:bCs/>
          <w:color w:val="auto"/>
          <w:sz w:val="24"/>
          <w:szCs w:val="24"/>
          <w:highlight w:val="none"/>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color w:val="auto"/>
          <w:highlight w:val="none"/>
        </w:rPr>
        <w:fldChar w:fldCharType="separate"/>
      </w:r>
      <w:r>
        <w:rPr>
          <w:rFonts w:hint="eastAsia" w:ascii="宋体" w:hAnsi="宋体" w:cs="宋体"/>
          <w:bCs/>
          <w:color w:val="auto"/>
          <w:sz w:val="24"/>
          <w:szCs w:val="24"/>
          <w:highlight w:val="none"/>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要求完成注册），然后在“信用记录”模块页面点击“信用记录打印”下载本单位《南京市政府采购供应商信用记录表暨信用承诺书》，由法人签字并盖单位公章，装订在响应文件中。</w:t>
      </w:r>
    </w:p>
    <w:p w14:paraId="3299363D">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在政府采购资格审查环节，供应商只需提供书面《南京市政府采购供应商信用记录表暨信用承诺书》，即可替代以下证明材料： </w:t>
      </w:r>
    </w:p>
    <w:p w14:paraId="7CC85845">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（1）符合国家相关规定的财务状况报告； </w:t>
      </w:r>
    </w:p>
    <w:p w14:paraId="29C6B17A">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（2）依法缴纳税收的证明材料； </w:t>
      </w:r>
    </w:p>
    <w:p w14:paraId="4985A548">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（3）依法缴纳社会保障资金的证明材料； </w:t>
      </w:r>
    </w:p>
    <w:p w14:paraId="0F5F8533">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（4）具备履行政府采购合同所必需的设备和专业技术能力的证明材料； </w:t>
      </w:r>
    </w:p>
    <w:p w14:paraId="72BDCFB6">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（5）参加政府采购活动前三年内在经营活动中没有重大违法记录的证明材料； </w:t>
      </w:r>
    </w:p>
    <w:p w14:paraId="5AEE7143">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（6）未被列入失信被执行人、重大税收违法失信主体、政府采购严重违法失信行为记录名单的证明材料。 </w:t>
      </w:r>
    </w:p>
    <w:p w14:paraId="50660C28">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p>
    <w:p w14:paraId="2220CD42">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供应商涉及以下情形的，不适用信用承诺： </w:t>
      </w:r>
    </w:p>
    <w:p w14:paraId="7B1E3607">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（1）供应商被列入严重失信主体名单； </w:t>
      </w:r>
    </w:p>
    <w:p w14:paraId="4B04780C">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（2）被相关监管部门作出行政处罚且尚在处罚有效期内； </w:t>
      </w:r>
    </w:p>
    <w:p w14:paraId="343C96B8">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（3）其他法律、行政法规规定的不适用信用承诺的情形。 </w:t>
      </w:r>
    </w:p>
    <w:p w14:paraId="2B6D5CA8">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供应商对信用承诺内容的真实性、合法性、有效性负责。如作出虚假信用承诺，视同为“提供虚假材料谋取中标、成交”的违法行为。</w:t>
      </w:r>
    </w:p>
    <w:p w14:paraId="3172B66B">
      <w:pPr>
        <w:spacing w:line="360" w:lineRule="auto"/>
        <w:ind w:firstLine="42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3.有关本次采购的事项若存在变动或修改，敬请及时关注“江苏省政府采购网”发布的信息。</w:t>
      </w:r>
      <w:bookmarkEnd w:id="15"/>
    </w:p>
    <w:p w14:paraId="3066FFE0">
      <w:pPr>
        <w:pStyle w:val="431"/>
        <w:numPr>
          <w:ilvl w:val="0"/>
          <w:numId w:val="6"/>
        </w:numPr>
        <w:tabs>
          <w:tab w:val="left" w:pos="1276"/>
        </w:tabs>
        <w:spacing w:line="312" w:lineRule="auto"/>
        <w:ind w:firstLine="723"/>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对本次招标提出询问，请按以下方式联系。</w:t>
      </w:r>
      <w:bookmarkEnd w:id="16"/>
    </w:p>
    <w:p w14:paraId="6D038CA2">
      <w:pPr>
        <w:pStyle w:val="431"/>
        <w:tabs>
          <w:tab w:val="left" w:pos="1276"/>
        </w:tabs>
        <w:spacing w:line="329" w:lineRule="auto"/>
        <w:ind w:left="709" w:firstLine="560"/>
        <w:rPr>
          <w:rFonts w:hint="eastAsia" w:ascii="宋体" w:hAnsi="宋体" w:cs="宋体"/>
          <w:color w:val="auto"/>
          <w:sz w:val="24"/>
          <w:szCs w:val="24"/>
          <w:highlight w:val="none"/>
        </w:rPr>
      </w:pPr>
      <w:bookmarkStart w:id="17" w:name="_Toc25617"/>
      <w:r>
        <w:rPr>
          <w:rFonts w:hint="eastAsia" w:ascii="宋体" w:hAnsi="宋体" w:cs="宋体"/>
          <w:color w:val="auto"/>
          <w:sz w:val="24"/>
          <w:szCs w:val="24"/>
          <w:highlight w:val="none"/>
        </w:rPr>
        <w:t>1.采购人信息</w:t>
      </w:r>
    </w:p>
    <w:p w14:paraId="212795A7">
      <w:pPr>
        <w:pStyle w:val="431"/>
        <w:tabs>
          <w:tab w:val="left" w:pos="1276"/>
        </w:tabs>
        <w:spacing w:line="329" w:lineRule="auto"/>
        <w:ind w:left="709" w:firstLine="56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南京市雨花台区雨花经济开发区社区卫生服务中心</w:t>
      </w:r>
    </w:p>
    <w:p w14:paraId="49C166AF">
      <w:pPr>
        <w:pStyle w:val="431"/>
        <w:tabs>
          <w:tab w:val="left" w:pos="1276"/>
        </w:tabs>
        <w:spacing w:line="329" w:lineRule="auto"/>
        <w:ind w:left="709" w:firstLine="5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联系地址：雨花台区雨花经济开发区龙飞路16号</w:t>
      </w:r>
    </w:p>
    <w:p w14:paraId="3BE68C53">
      <w:pPr>
        <w:pStyle w:val="431"/>
        <w:tabs>
          <w:tab w:val="left" w:pos="1276"/>
        </w:tabs>
        <w:spacing w:line="329" w:lineRule="auto"/>
        <w:ind w:left="709" w:firstLine="5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联系人：高老师025-86662188</w:t>
      </w:r>
    </w:p>
    <w:p w14:paraId="0CE95335">
      <w:pPr>
        <w:pStyle w:val="43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7B44250B">
      <w:pPr>
        <w:pStyle w:val="43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名称：江苏弘业国际技术工程有限公司</w:t>
      </w:r>
    </w:p>
    <w:p w14:paraId="090D0023">
      <w:pPr>
        <w:pStyle w:val="431"/>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地址：南京市中华路50号弘业大厦10楼</w:t>
      </w:r>
    </w:p>
    <w:p w14:paraId="1670C9F1">
      <w:pPr>
        <w:pStyle w:val="431"/>
        <w:tabs>
          <w:tab w:val="left" w:pos="1276"/>
        </w:tabs>
        <w:spacing w:line="329" w:lineRule="auto"/>
        <w:ind w:left="709" w:firstLine="560"/>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联系方式：025-5227</w:t>
      </w:r>
      <w:r>
        <w:rPr>
          <w:rFonts w:hint="eastAsia" w:ascii="宋体" w:hAnsi="宋体" w:cs="宋体"/>
          <w:color w:val="auto"/>
          <w:sz w:val="24"/>
          <w:szCs w:val="24"/>
          <w:highlight w:val="none"/>
          <w:shd w:val="clear" w:color="auto" w:fill="FFFFFF"/>
          <w:lang w:val="en-US" w:eastAsia="zh-CN"/>
        </w:rPr>
        <w:t xml:space="preserve"> </w:t>
      </w:r>
    </w:p>
    <w:p w14:paraId="777D5539">
      <w:pPr>
        <w:pStyle w:val="43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14:paraId="00599BC3">
      <w:pPr>
        <w:pStyle w:val="431"/>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hollyzbzy@artall.com</w:t>
      </w:r>
      <w:r>
        <w:rPr>
          <w:rFonts w:hint="eastAsia" w:ascii="宋体" w:hAnsi="宋体" w:cs="宋体"/>
          <w:color w:val="auto"/>
          <w:sz w:val="24"/>
          <w:szCs w:val="24"/>
          <w:highlight w:val="none"/>
        </w:rPr>
        <w:fldChar w:fldCharType="end"/>
      </w:r>
    </w:p>
    <w:p w14:paraId="26F2B0A9">
      <w:pPr>
        <w:pStyle w:val="431"/>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shd w:val="clear" w:color="auto" w:fill="FFFFFF"/>
        </w:rPr>
        <w:t>.</w:t>
      </w:r>
      <w:r>
        <w:rPr>
          <w:rFonts w:hint="eastAsia" w:ascii="宋体" w:hAnsi="宋体" w:cs="宋体"/>
          <w:color w:val="auto"/>
          <w:sz w:val="24"/>
          <w:szCs w:val="24"/>
          <w:highlight w:val="none"/>
        </w:rPr>
        <w:t>项目联系方式</w:t>
      </w:r>
    </w:p>
    <w:p w14:paraId="3554C7B5">
      <w:pPr>
        <w:pStyle w:val="431"/>
        <w:tabs>
          <w:tab w:val="left" w:pos="1276"/>
        </w:tabs>
        <w:spacing w:line="329" w:lineRule="auto"/>
        <w:ind w:firstLine="1425" w:firstLineChars="594"/>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 xml:space="preserve"> 茅燕凤   </w:t>
      </w:r>
      <w:r>
        <w:rPr>
          <w:rFonts w:hint="eastAsia" w:ascii="宋体" w:hAnsi="宋体" w:cs="宋体"/>
          <w:color w:val="auto"/>
          <w:sz w:val="24"/>
          <w:szCs w:val="24"/>
          <w:highlight w:val="none"/>
        </w:rPr>
        <w:t>电话：</w:t>
      </w:r>
      <w:r>
        <w:rPr>
          <w:rFonts w:hint="eastAsia" w:ascii="宋体" w:hAnsi="宋体" w:cs="宋体"/>
          <w:color w:val="auto"/>
          <w:sz w:val="24"/>
          <w:szCs w:val="24"/>
          <w:highlight w:val="none"/>
          <w:lang w:val="en-US" w:eastAsia="zh-CN"/>
        </w:rPr>
        <w:t>15951603205</w:t>
      </w:r>
    </w:p>
    <w:bookmarkEnd w:id="17"/>
    <w:p w14:paraId="601F2D7D">
      <w:pPr>
        <w:jc w:val="center"/>
        <w:outlineLvl w:val="0"/>
        <w:rPr>
          <w:b/>
          <w:color w:val="auto"/>
          <w:sz w:val="44"/>
          <w:szCs w:val="44"/>
          <w:highlight w:val="none"/>
        </w:rPr>
      </w:pPr>
      <w:bookmarkStart w:id="18" w:name="_Toc1881"/>
      <w:r>
        <w:rPr>
          <w:rFonts w:hint="eastAsia"/>
          <w:b/>
          <w:color w:val="auto"/>
          <w:sz w:val="44"/>
          <w:szCs w:val="44"/>
          <w:highlight w:val="none"/>
        </w:rPr>
        <w:br w:type="page" w:clear="all"/>
      </w:r>
      <w:r>
        <w:rPr>
          <w:rFonts w:hint="eastAsia"/>
          <w:b/>
          <w:color w:val="auto"/>
          <w:sz w:val="44"/>
          <w:szCs w:val="44"/>
          <w:highlight w:val="none"/>
        </w:rPr>
        <w:t>第二部分  投标人须知</w:t>
      </w:r>
      <w:bookmarkEnd w:id="18"/>
    </w:p>
    <w:p w14:paraId="2EF1E53F">
      <w:pPr>
        <w:pStyle w:val="184"/>
        <w:keepNext w:val="0"/>
        <w:keepLines w:val="0"/>
        <w:spacing w:before="0" w:after="0" w:line="240" w:lineRule="auto"/>
        <w:jc w:val="center"/>
        <w:rPr>
          <w:color w:val="auto"/>
          <w:highlight w:val="none"/>
        </w:rPr>
      </w:pPr>
      <w:bookmarkStart w:id="19" w:name="_Toc514054471"/>
      <w:bookmarkStart w:id="20" w:name="_Toc17705"/>
      <w:r>
        <w:rPr>
          <w:rFonts w:hint="eastAsia"/>
          <w:color w:val="auto"/>
          <w:highlight w:val="none"/>
        </w:rPr>
        <w:t>投标人须知前附表</w:t>
      </w:r>
      <w:bookmarkEnd w:id="19"/>
      <w:bookmarkEnd w:id="20"/>
    </w:p>
    <w:tbl>
      <w:tblPr>
        <w:tblStyle w:val="31"/>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77F18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7100BB3">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序号</w:t>
            </w:r>
          </w:p>
        </w:tc>
        <w:tc>
          <w:tcPr>
            <w:tcW w:w="2519" w:type="dxa"/>
            <w:vAlign w:val="center"/>
          </w:tcPr>
          <w:p w14:paraId="25592507">
            <w:pPr>
              <w:jc w:val="center"/>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内容</w:t>
            </w:r>
          </w:p>
        </w:tc>
        <w:tc>
          <w:tcPr>
            <w:tcW w:w="6297" w:type="dxa"/>
            <w:vAlign w:val="center"/>
          </w:tcPr>
          <w:p w14:paraId="46D2D509">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说明及要求</w:t>
            </w:r>
          </w:p>
        </w:tc>
      </w:tr>
      <w:tr w14:paraId="2D96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153005A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111E7DA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vAlign w:val="center"/>
          </w:tcPr>
          <w:p w14:paraId="3C195838">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5731B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53125C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vAlign w:val="center"/>
          </w:tcPr>
          <w:p w14:paraId="38A183D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vAlign w:val="center"/>
          </w:tcPr>
          <w:p w14:paraId="1549A2E1">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6BC27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91EF3AB">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vAlign w:val="center"/>
          </w:tcPr>
          <w:p w14:paraId="5929164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vAlign w:val="center"/>
          </w:tcPr>
          <w:p w14:paraId="5C0669A2">
            <w:pPr>
              <w:widowControl/>
              <w:rPr>
                <w:rFonts w:hint="eastAsia" w:ascii="宋体" w:hAnsi="宋体" w:cs="宋体"/>
                <w:color w:val="auto"/>
                <w:sz w:val="24"/>
                <w:szCs w:val="24"/>
                <w:highlight w:val="none"/>
              </w:rPr>
            </w:pPr>
            <w:bookmarkStart w:id="21" w:name="EBd40b5fb42f2944a3b45e579ce3941f02"/>
            <w:r>
              <w:rPr>
                <w:rFonts w:hint="eastAsia" w:ascii="宋体" w:hAnsi="宋体" w:cs="宋体"/>
                <w:color w:val="auto"/>
                <w:sz w:val="24"/>
                <w:szCs w:val="24"/>
                <w:highlight w:val="none"/>
              </w:rPr>
              <w:t>90</w:t>
            </w:r>
            <w:bookmarkEnd w:id="21"/>
            <w:r>
              <w:rPr>
                <w:rFonts w:hint="eastAsia" w:ascii="宋体" w:hAnsi="宋体" w:cs="宋体"/>
                <w:color w:val="auto"/>
                <w:sz w:val="24"/>
                <w:szCs w:val="24"/>
                <w:highlight w:val="none"/>
              </w:rPr>
              <w:t>日（从提交投标文件截止之日起算）</w:t>
            </w:r>
          </w:p>
        </w:tc>
      </w:tr>
      <w:tr w14:paraId="4FAB1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72D4634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vAlign w:val="center"/>
          </w:tcPr>
          <w:p w14:paraId="147808A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vAlign w:val="center"/>
          </w:tcPr>
          <w:p w14:paraId="5AE407D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14A131F6">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2F6E3DB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4B796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16D07D5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vAlign w:val="center"/>
          </w:tcPr>
          <w:p w14:paraId="29956A9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vAlign w:val="center"/>
          </w:tcPr>
          <w:p w14:paraId="4A7DA85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14F70F0F">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2F5F0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340AD37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vAlign w:val="center"/>
          </w:tcPr>
          <w:p w14:paraId="6C1A47B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vAlign w:val="center"/>
          </w:tcPr>
          <w:p w14:paraId="1FFE1EA8">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本项目中标服务费参照按</w:t>
            </w:r>
            <w:r>
              <w:rPr>
                <w:rFonts w:hint="eastAsia" w:ascii="宋体" w:hAnsi="宋体" w:cs="宋体"/>
                <w:color w:val="auto"/>
                <w:sz w:val="24"/>
                <w:szCs w:val="24"/>
                <w:highlight w:val="none"/>
                <w:lang w:val="en-US" w:eastAsia="zh-CN"/>
              </w:rPr>
              <w:t>苏政采协【2024】20号</w:t>
            </w:r>
            <w:r>
              <w:rPr>
                <w:rFonts w:hint="eastAsia" w:ascii="宋体" w:hAnsi="宋体" w:cs="宋体"/>
                <w:color w:val="auto"/>
                <w:sz w:val="24"/>
                <w:szCs w:val="24"/>
                <w:highlight w:val="none"/>
              </w:rPr>
              <w:t>收取，</w:t>
            </w:r>
            <w:r>
              <w:rPr>
                <w:rFonts w:hint="eastAsia" w:ascii="宋体" w:hAnsi="宋体" w:cs="宋体"/>
                <w:color w:val="auto"/>
                <w:sz w:val="24"/>
                <w:szCs w:val="24"/>
                <w:highlight w:val="none"/>
                <w:lang w:val="en-US" w:eastAsia="zh-CN"/>
              </w:rPr>
              <w:t>服务费由中标供应商支付，</w:t>
            </w:r>
            <w:r>
              <w:rPr>
                <w:rFonts w:hint="eastAsia" w:ascii="宋体" w:hAnsi="宋体" w:cs="宋体"/>
                <w:color w:val="auto"/>
                <w:sz w:val="24"/>
                <w:szCs w:val="24"/>
                <w:highlight w:val="none"/>
              </w:rPr>
              <w:t>应在领取中标通知书前缴纳。</w:t>
            </w:r>
          </w:p>
          <w:p w14:paraId="3DCCBF8A">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4C9F6CA6">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名：江苏弘业国际技术工程有限公司</w:t>
            </w:r>
          </w:p>
          <w:p w14:paraId="2739BFB6">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p>
          <w:p w14:paraId="470E0149">
            <w:pPr>
              <w:widowControl/>
              <w:rPr>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号：527460884999</w:t>
            </w:r>
          </w:p>
        </w:tc>
      </w:tr>
      <w:tr w14:paraId="7E0CC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2C838BA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vAlign w:val="center"/>
          </w:tcPr>
          <w:p w14:paraId="74A0D77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vAlign w:val="center"/>
          </w:tcPr>
          <w:p w14:paraId="0CF1D5D8">
            <w:pPr>
              <w:rPr>
                <w:color w:val="auto"/>
                <w:highlight w:val="none"/>
              </w:rPr>
            </w:pPr>
            <w:r>
              <w:rPr>
                <w:rFonts w:hint="eastAsia" w:ascii="宋体" w:hAnsi="宋体" w:cs="宋体"/>
                <w:color w:val="auto"/>
                <w:sz w:val="24"/>
                <w:szCs w:val="24"/>
                <w:highlight w:val="none"/>
              </w:rPr>
              <w:t>本项目不适用。</w:t>
            </w:r>
          </w:p>
        </w:tc>
      </w:tr>
      <w:tr w14:paraId="2E330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71040112">
            <w:pPr>
              <w:jc w:val="center"/>
              <w:rPr>
                <w:rFonts w:hint="eastAsia" w:ascii="宋体" w:hAnsi="宋体" w:cs="宋体"/>
                <w:color w:val="auto"/>
                <w:sz w:val="24"/>
                <w:szCs w:val="24"/>
                <w:highlight w:val="none"/>
              </w:rPr>
            </w:pPr>
            <w:bookmarkStart w:id="22" w:name="_Toc514054472"/>
            <w:bookmarkStart w:id="23" w:name="_Toc25522"/>
            <w:r>
              <w:rPr>
                <w:rFonts w:hint="eastAsia" w:ascii="宋体" w:hAnsi="宋体" w:cs="宋体"/>
                <w:color w:val="auto"/>
                <w:sz w:val="24"/>
                <w:szCs w:val="24"/>
                <w:highlight w:val="none"/>
              </w:rPr>
              <w:t>8</w:t>
            </w:r>
          </w:p>
        </w:tc>
        <w:tc>
          <w:tcPr>
            <w:tcW w:w="2519" w:type="dxa"/>
            <w:vAlign w:val="center"/>
          </w:tcPr>
          <w:p w14:paraId="71E784E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vAlign w:val="center"/>
          </w:tcPr>
          <w:p w14:paraId="356987D7">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w:t>
            </w:r>
          </w:p>
        </w:tc>
      </w:tr>
    </w:tbl>
    <w:p w14:paraId="0685DEA5">
      <w:pPr>
        <w:pStyle w:val="588"/>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bookmarkEnd w:id="22"/>
      <w:bookmarkEnd w:id="23"/>
    </w:p>
    <w:p w14:paraId="5B32B6A2">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035677B7">
      <w:pPr>
        <w:pStyle w:val="213"/>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1D840DF7">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0C67AD09">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7A23AF4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0652E6F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6A54AA6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6D4B8E7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4BE44283">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7B9FAE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2B83F124">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4559871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4A96D10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7FD9872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793F6D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71440FB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031934EE">
      <w:pPr>
        <w:pStyle w:val="588"/>
        <w:outlineLvl w:val="1"/>
        <w:rPr>
          <w:rFonts w:hint="eastAsia" w:ascii="宋体" w:hAnsi="宋体" w:eastAsia="宋体" w:cs="宋体"/>
          <w:color w:val="auto"/>
          <w:highlight w:val="none"/>
        </w:rPr>
      </w:pPr>
      <w:bookmarkStart w:id="24" w:name="_Toc514054473"/>
      <w:bookmarkStart w:id="25" w:name="_Toc21335"/>
      <w:r>
        <w:rPr>
          <w:rFonts w:hint="eastAsia" w:ascii="宋体" w:hAnsi="宋体" w:eastAsia="宋体" w:cs="宋体"/>
          <w:color w:val="auto"/>
          <w:highlight w:val="none"/>
        </w:rPr>
        <w:t>二、招标文件</w:t>
      </w:r>
      <w:bookmarkEnd w:id="24"/>
      <w:bookmarkEnd w:id="25"/>
    </w:p>
    <w:p w14:paraId="4BE72E0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71B390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1B4798B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6682A76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1E5C536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06037E8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2472A6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7498E9A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1CB435A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0868A07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07EAB41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44F0A7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9.2</w:t>
      </w:r>
      <w:r>
        <w:rPr>
          <w:rFonts w:hint="eastAsia" w:ascii="宋体" w:hAnsi="宋体"/>
          <w:color w:val="auto"/>
          <w:sz w:val="24"/>
          <w:highlight w:val="none"/>
        </w:rPr>
        <w:t>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highlight w:val="none"/>
        </w:rPr>
        <w:t xml:space="preserve"> </w:t>
      </w:r>
    </w:p>
    <w:p w14:paraId="5C371B4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4495E894">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color w:val="auto"/>
          <w:sz w:val="20"/>
          <w:highlight w:val="none"/>
        </w:rPr>
        <w:t xml:space="preserve"> </w:t>
      </w:r>
      <w:bookmarkEnd w:id="26"/>
      <w:bookmarkStart w:id="27" w:name="EBec71fc1696a240c4b620fe1e00b2ce58"/>
      <w:r>
        <w:rPr>
          <w:rFonts w:hint="eastAsia" w:ascii="宋体" w:hAnsi="宋体" w:cs="宋体"/>
          <w:color w:val="auto"/>
          <w:sz w:val="20"/>
          <w:highlight w:val="none"/>
        </w:rPr>
        <w:t xml:space="preserve"> </w:t>
      </w:r>
      <w:bookmarkEnd w:id="27"/>
    </w:p>
    <w:p w14:paraId="2A600FCD">
      <w:pPr>
        <w:pStyle w:val="588"/>
        <w:outlineLvl w:val="1"/>
        <w:rPr>
          <w:rFonts w:hint="eastAsia" w:ascii="宋体" w:hAnsi="宋体" w:eastAsia="宋体" w:cs="宋体"/>
          <w:color w:val="auto"/>
          <w:highlight w:val="none"/>
        </w:rPr>
      </w:pPr>
      <w:bookmarkStart w:id="28" w:name="_Toc26908"/>
      <w:bookmarkStart w:id="29" w:name="_Toc514054474"/>
      <w:r>
        <w:rPr>
          <w:rFonts w:hint="eastAsia" w:ascii="宋体" w:hAnsi="宋体" w:eastAsia="宋体" w:cs="宋体"/>
          <w:color w:val="auto"/>
          <w:highlight w:val="none"/>
        </w:rPr>
        <w:t>三、投标文件的编制</w:t>
      </w:r>
      <w:bookmarkEnd w:id="28"/>
      <w:bookmarkEnd w:id="29"/>
    </w:p>
    <w:p w14:paraId="3E22E97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4519A24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7081610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908672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050A81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11.1资格证明文件；</w:t>
      </w:r>
    </w:p>
    <w:p w14:paraId="71CF30D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11.1.1具有独立承担民事责任的能力（</w:t>
      </w:r>
      <w:r>
        <w:rPr>
          <w:rFonts w:hint="eastAsia" w:ascii="宋体" w:hAnsi="宋体" w:cs="宋体"/>
          <w:color w:val="auto"/>
          <w:sz w:val="24"/>
          <w:szCs w:val="24"/>
          <w:highlight w:val="none"/>
        </w:rPr>
        <w:t>提供法人或者其他组织的营业执照等证明文件；供应商为自然人的，提供其身份证</w:t>
      </w:r>
      <w:r>
        <w:rPr>
          <w:rFonts w:hint="eastAsia" w:ascii="宋体" w:hAnsi="宋体" w:cs="宋体"/>
          <w:color w:val="auto"/>
          <w:sz w:val="24"/>
          <w:highlight w:val="none"/>
        </w:rPr>
        <w:t>）；</w:t>
      </w:r>
    </w:p>
    <w:p w14:paraId="766E0D0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11.1.2具有良好的商业信誉和健全的财务会计制度（提供2024年度财务报告，至少包含资产负债表、利润表，或投标截止时间前六个月内银行出具的资信证明，成立不满一年的无须提供）；</w:t>
      </w:r>
    </w:p>
    <w:p w14:paraId="1AA1BDB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11.1.3具有</w:t>
      </w:r>
      <w:r>
        <w:rPr>
          <w:rFonts w:hint="eastAsia" w:ascii="宋体" w:hAnsi="宋体" w:cs="宋体"/>
          <w:color w:val="auto"/>
          <w:sz w:val="24"/>
          <w:szCs w:val="24"/>
          <w:highlight w:val="none"/>
        </w:rPr>
        <w:t>履行合同所必需的设备和专业技术能力（供应商根据履行采购项目合同需要，提供履行合同所必需的设备和专业技术能力的声明函或证明材料）；</w:t>
      </w:r>
    </w:p>
    <w:p w14:paraId="27C96BE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11.1.4有依法缴纳税收和社会保障资金的良好记录（提供</w:t>
      </w:r>
      <w:r>
        <w:rPr>
          <w:rFonts w:hint="eastAsia" w:ascii="宋体" w:hAnsi="宋体" w:cs="宋体"/>
          <w:color w:val="auto"/>
          <w:sz w:val="24"/>
          <w:szCs w:val="24"/>
          <w:highlight w:val="none"/>
          <w:lang w:eastAsia="zh-CN"/>
        </w:rPr>
        <w:t>2025年1月至今</w:t>
      </w:r>
      <w:r>
        <w:rPr>
          <w:rFonts w:hint="eastAsia" w:ascii="宋体" w:hAnsi="宋体" w:cs="宋体"/>
          <w:color w:val="auto"/>
          <w:sz w:val="24"/>
          <w:szCs w:val="24"/>
          <w:highlight w:val="none"/>
        </w:rPr>
        <w:t>）中任一月份的依法缴纳税收和社会保险费的相关材料（提供相关主管部门证明或银行代扣证明的复印件，根据国家相关政策免缴或迟缴的需提供相关证明材料）；</w:t>
      </w:r>
    </w:p>
    <w:p w14:paraId="217658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14:paraId="2192D48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11.1.6法律、行政法规规定的其他条件。</w:t>
      </w:r>
    </w:p>
    <w:p w14:paraId="31F372D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11.1.7</w:t>
      </w:r>
      <w:r>
        <w:rPr>
          <w:rFonts w:hint="eastAsia"/>
          <w:color w:val="auto"/>
          <w:highlight w:val="none"/>
        </w:rPr>
        <w:t xml:space="preserve"> </w:t>
      </w:r>
      <w:r>
        <w:rPr>
          <w:rFonts w:hint="eastAsia" w:ascii="宋体" w:hAnsi="宋体" w:cs="宋体"/>
          <w:color w:val="auto"/>
          <w:sz w:val="24"/>
          <w:highlight w:val="none"/>
        </w:rPr>
        <w:t>拒绝被“信用中国”（www.creditchina.gov.cn）、“中国政府采购网”(www.ccgp.gov.cn）列入失信被执行人、重大税收违法案件当事人、政府采购严重失信行为的供应商参加投标。</w:t>
      </w:r>
    </w:p>
    <w:p w14:paraId="42B80A8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投标产品按国家规定须医疗器械注册证的，投标人须提供投标产品的《医疗器械注册证》（复印件加盖公章）；</w:t>
      </w:r>
    </w:p>
    <w:p w14:paraId="686186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投标人为医疗器械经营企业的，须根据投标产品的类别，提供投标人的《医疗器械经营许可证》或者《二类医疗器械经营备案凭证》（复印件加盖公章）；</w:t>
      </w:r>
    </w:p>
    <w:p w14:paraId="4B3D436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医疗器械生产企业投标本企业产品的，须提供《医疗器械生产许可证》（复印件加盖公章）；</w:t>
      </w:r>
    </w:p>
    <w:p w14:paraId="4B5A4EB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 xml:space="preserve"> 投标产品按国家规定须进行3C强制认证的，投标人须提供3C证书（复印件加盖公章）。</w:t>
      </w:r>
    </w:p>
    <w:p w14:paraId="7FCCAC1F">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11.1.1</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5F2A4A2B">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3B810165">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11.3</w:t>
      </w:r>
      <w:bookmarkStart w:id="30" w:name="EB1a77376dbd044d229c365f6951816069"/>
      <w:r>
        <w:rPr>
          <w:rFonts w:hint="eastAsia" w:ascii="宋体" w:hAnsi="宋体" w:cs="宋体"/>
          <w:bCs/>
          <w:color w:val="auto"/>
          <w:sz w:val="24"/>
          <w:szCs w:val="24"/>
          <w:highlight w:val="none"/>
        </w:rPr>
        <w:t>法定代表人身份证明或法定代表人授权委托书（并按要求提供法定代表人或授权委托人居民身份证复印件加盖公章；如为授权委托人参加投标的，须提供开标前</w:t>
      </w:r>
      <w:r>
        <w:rPr>
          <w:rFonts w:hint="eastAsia" w:ascii="宋体" w:hAnsi="宋体" w:cs="宋体"/>
          <w:bCs/>
          <w:color w:val="auto"/>
          <w:sz w:val="24"/>
          <w:szCs w:val="24"/>
          <w:highlight w:val="none"/>
          <w:lang w:val="en-US" w:eastAsia="zh-CN"/>
        </w:rPr>
        <w:t>近六个月</w:t>
      </w:r>
      <w:r>
        <w:rPr>
          <w:rFonts w:hint="eastAsia" w:ascii="宋体" w:hAnsi="宋体" w:cs="宋体"/>
          <w:bCs/>
          <w:color w:val="auto"/>
          <w:sz w:val="24"/>
          <w:szCs w:val="24"/>
          <w:highlight w:val="none"/>
        </w:rPr>
        <w:t>投标人单位为授权委托人缴纳的社保证明材料）；</w:t>
      </w:r>
      <w:bookmarkEnd w:id="30"/>
    </w:p>
    <w:p w14:paraId="32B5204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11.4报价文件</w:t>
      </w:r>
    </w:p>
    <w:p w14:paraId="44DB097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11.4.1开标一览表；</w:t>
      </w:r>
    </w:p>
    <w:p w14:paraId="3D59992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11.4.2明细报价表。</w:t>
      </w:r>
    </w:p>
    <w:p w14:paraId="5C7A56B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11.5技术文件</w:t>
      </w:r>
    </w:p>
    <w:p w14:paraId="2C3A63B8">
      <w:pPr>
        <w:spacing w:line="500" w:lineRule="exact"/>
        <w:ind w:firstLine="480"/>
        <w:rPr>
          <w:rFonts w:hint="eastAsia" w:ascii="宋体" w:hAnsi="宋体" w:cs="宋体"/>
          <w:color w:val="auto"/>
          <w:sz w:val="24"/>
          <w:highlight w:val="none"/>
        </w:rPr>
      </w:pPr>
      <w:bookmarkStart w:id="31" w:name="EB7f6b24a996964930b08d6b290b36e3fd"/>
      <w:r>
        <w:rPr>
          <w:rFonts w:hint="eastAsia" w:ascii="宋体" w:hAnsi="宋体" w:cs="宋体"/>
          <w:color w:val="auto"/>
          <w:sz w:val="24"/>
          <w:highlight w:val="none"/>
        </w:rPr>
        <w:t>11.5.1技术响应偏差表</w:t>
      </w:r>
      <w:bookmarkEnd w:id="31"/>
      <w:r>
        <w:rPr>
          <w:rFonts w:hint="eastAsia" w:ascii="宋体" w:hAnsi="宋体" w:cs="宋体"/>
          <w:color w:val="auto"/>
          <w:sz w:val="24"/>
          <w:highlight w:val="none"/>
        </w:rPr>
        <w:t>,商务</w:t>
      </w:r>
      <w:r>
        <w:rPr>
          <w:rFonts w:ascii="宋体" w:hAnsi="宋体" w:cs="宋体"/>
          <w:color w:val="auto"/>
          <w:sz w:val="24"/>
          <w:highlight w:val="none"/>
        </w:rPr>
        <w:t>响应偏差表。</w:t>
      </w:r>
    </w:p>
    <w:p w14:paraId="019517FA">
      <w:pPr>
        <w:spacing w:line="50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11.5.2</w:t>
      </w:r>
      <w:r>
        <w:rPr>
          <w:rFonts w:hint="eastAsia" w:ascii="宋体" w:hAnsi="宋体"/>
          <w:bCs/>
          <w:color w:val="auto"/>
          <w:sz w:val="24"/>
          <w:szCs w:val="24"/>
          <w:highlight w:val="none"/>
        </w:rPr>
        <w:t>其他技术文件（根据评分点自行提供）</w:t>
      </w:r>
    </w:p>
    <w:p w14:paraId="7A4AF0F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11.6商务文件</w:t>
      </w:r>
    </w:p>
    <w:p w14:paraId="17C27297">
      <w:pPr>
        <w:spacing w:line="500" w:lineRule="exact"/>
        <w:ind w:firstLine="480"/>
        <w:rPr>
          <w:rFonts w:hint="eastAsia" w:ascii="宋体" w:hAnsi="宋体" w:cs="宋体"/>
          <w:color w:val="auto"/>
          <w:sz w:val="24"/>
          <w:highlight w:val="none"/>
        </w:rPr>
      </w:pPr>
      <w:bookmarkStart w:id="32" w:name="EBdc2c24f6358343e896cd43bd6621a619"/>
      <w:r>
        <w:rPr>
          <w:rFonts w:hint="eastAsia" w:ascii="宋体" w:hAnsi="宋体" w:cs="宋体"/>
          <w:color w:val="auto"/>
          <w:sz w:val="24"/>
          <w:highlight w:val="none"/>
        </w:rPr>
        <w:t>11.6.1投标人(或供货商、厂商)承担的业绩一览表，提供合同相关资料；</w:t>
      </w:r>
    </w:p>
    <w:p w14:paraId="26F0BF0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11.6.2其他商务文件。</w:t>
      </w:r>
      <w:bookmarkEnd w:id="32"/>
    </w:p>
    <w:p w14:paraId="2881A206">
      <w:pPr>
        <w:numPr>
          <w:ilvl w:val="0"/>
          <w:numId w:val="7"/>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6DCA372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00D62785">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33" w:name="EB54dd097a55df4796bd5f9b6bdf2ddc40"/>
      <w:r>
        <w:rPr>
          <w:rFonts w:hint="eastAsia" w:ascii="宋体" w:hAnsi="宋体" w:cs="宋体"/>
          <w:color w:val="auto"/>
          <w:sz w:val="24"/>
          <w:highlight w:val="none"/>
        </w:rPr>
        <w:t>设备本身、安装调试费、人工费、服务费、税金以及交付使用过程中涉及到的其他一切费用。</w:t>
      </w:r>
      <w:bookmarkEnd w:id="33"/>
    </w:p>
    <w:p w14:paraId="4B18B91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3EA320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6ED57A0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4344CD9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08EEF767">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2E1E732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0D22C3E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15.1招标代理服务费按</w:t>
      </w:r>
      <w:r>
        <w:rPr>
          <w:rFonts w:hint="eastAsia" w:ascii="宋体" w:hAnsi="宋体" w:cs="宋体"/>
          <w:color w:val="auto"/>
          <w:sz w:val="24"/>
          <w:highlight w:val="none"/>
          <w:lang w:val="en-US" w:eastAsia="zh-CN"/>
        </w:rPr>
        <w:t>苏政采协【2024】20号</w:t>
      </w:r>
      <w:r>
        <w:rPr>
          <w:rFonts w:hint="eastAsia" w:ascii="宋体" w:hAnsi="宋体" w:cs="宋体"/>
          <w:color w:val="auto"/>
          <w:sz w:val="24"/>
          <w:highlight w:val="none"/>
        </w:rPr>
        <w:t>收取，由中标单位支付给采购代理机构。</w:t>
      </w:r>
    </w:p>
    <w:p w14:paraId="2D1504E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55C9438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237A535F">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4" w:name="EB12ed6b870f334fa092f7ed1f9a9dbab8"/>
      <w:r>
        <w:rPr>
          <w:rFonts w:hint="eastAsia" w:ascii="宋体" w:hAnsi="宋体" w:cs="宋体"/>
          <w:color w:val="auto"/>
          <w:sz w:val="20"/>
          <w:highlight w:val="none"/>
        </w:rPr>
        <w:t xml:space="preserve"> </w:t>
      </w:r>
      <w:bookmarkEnd w:id="34"/>
      <w:bookmarkStart w:id="35" w:name="EB5d36e8077cc64e309c0c0f0cd8a6f496"/>
      <w:r>
        <w:rPr>
          <w:rFonts w:hint="eastAsia" w:ascii="宋体" w:hAnsi="宋体" w:cs="宋体"/>
          <w:color w:val="auto"/>
          <w:sz w:val="20"/>
          <w:highlight w:val="none"/>
        </w:rPr>
        <w:t xml:space="preserve"> </w:t>
      </w:r>
      <w:bookmarkEnd w:id="35"/>
    </w:p>
    <w:p w14:paraId="086016DE">
      <w:pPr>
        <w:pStyle w:val="588"/>
        <w:outlineLvl w:val="1"/>
        <w:rPr>
          <w:rFonts w:hint="eastAsia" w:ascii="宋体" w:hAnsi="宋体" w:eastAsia="宋体" w:cs="宋体"/>
          <w:color w:val="auto"/>
          <w:highlight w:val="none"/>
        </w:rPr>
      </w:pPr>
      <w:bookmarkStart w:id="36" w:name="_Toc514054475"/>
      <w:bookmarkStart w:id="37" w:name="_Toc26211"/>
      <w:r>
        <w:rPr>
          <w:rFonts w:hint="eastAsia" w:ascii="宋体" w:hAnsi="宋体" w:eastAsia="宋体" w:cs="宋体"/>
          <w:color w:val="auto"/>
          <w:highlight w:val="none"/>
        </w:rPr>
        <w:t>四、投标文件的提交</w:t>
      </w:r>
      <w:bookmarkEnd w:id="36"/>
      <w:bookmarkEnd w:id="37"/>
    </w:p>
    <w:p w14:paraId="5F4DF92A">
      <w:pPr>
        <w:spacing w:line="500" w:lineRule="exact"/>
        <w:ind w:firstLine="482"/>
        <w:rPr>
          <w:rFonts w:hint="eastAsia" w:ascii="宋体" w:hAnsi="宋体" w:cs="宋体"/>
          <w:b/>
          <w:color w:val="auto"/>
          <w:sz w:val="24"/>
          <w:highlight w:val="none"/>
        </w:rPr>
      </w:pPr>
      <w:bookmarkStart w:id="38" w:name="_Toc514054476"/>
      <w:bookmarkStart w:id="39" w:name="_Toc11452"/>
      <w:r>
        <w:rPr>
          <w:rFonts w:hint="eastAsia" w:ascii="宋体" w:hAnsi="宋体" w:cs="宋体"/>
          <w:b/>
          <w:color w:val="auto"/>
          <w:sz w:val="24"/>
          <w:highlight w:val="none"/>
        </w:rPr>
        <w:t>17.1、投标文件的提交</w:t>
      </w:r>
    </w:p>
    <w:p w14:paraId="49375AEE">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17.1.1 电子投标文件的递交</w:t>
      </w:r>
    </w:p>
    <w:p w14:paraId="32DFB418">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投标人应当按照《操作手册》规定，在投标截止时间前制作并上传电子投标文件。</w:t>
      </w:r>
      <w:bookmarkStart w:id="40" w:name="_Toc16938542"/>
      <w:bookmarkEnd w:id="40"/>
      <w:bookmarkStart w:id="41" w:name="_Toc20823298"/>
      <w:bookmarkEnd w:id="41"/>
    </w:p>
    <w:p w14:paraId="7F626CC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12FEAEB9">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17.2.1投标人上传电子投标文件的时间不得迟于招标公告中规定的投标截止时间。</w:t>
      </w:r>
    </w:p>
    <w:p w14:paraId="037F2230">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76D9E7A2">
      <w:pPr>
        <w:spacing w:line="520" w:lineRule="exact"/>
        <w:ind w:firstLine="480"/>
        <w:rPr>
          <w:color w:val="auto"/>
          <w:highlight w:val="none"/>
        </w:rPr>
      </w:pPr>
      <w:r>
        <w:rPr>
          <w:rFonts w:hint="eastAsia" w:ascii="宋体" w:hAnsi="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6779A71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2F126E23">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42" w:name="EB200c38d7a1c345f29b604b38d510a951"/>
      <w:r>
        <w:rPr>
          <w:rFonts w:hint="eastAsia" w:ascii="宋体" w:hAnsi="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42"/>
    </w:p>
    <w:p w14:paraId="3C584648">
      <w:pPr>
        <w:spacing w:line="520" w:lineRule="exact"/>
        <w:ind w:firstLine="480"/>
        <w:rPr>
          <w:rFonts w:hint="eastAsia" w:ascii="宋体" w:hAnsi="宋体"/>
          <w:b/>
          <w:bCs/>
          <w:color w:val="auto"/>
          <w:sz w:val="24"/>
          <w:highlight w:val="none"/>
        </w:rPr>
      </w:pPr>
      <w:bookmarkStart w:id="43" w:name="_Toc16938544"/>
      <w:bookmarkStart w:id="44" w:name="_Toc513029228"/>
      <w:bookmarkStart w:id="45" w:name="_Toc20823300"/>
      <w:r>
        <w:rPr>
          <w:rFonts w:hint="eastAsia" w:ascii="宋体" w:hAnsi="宋体"/>
          <w:b/>
          <w:bCs/>
          <w:color w:val="auto"/>
          <w:sz w:val="24"/>
          <w:highlight w:val="none"/>
        </w:rPr>
        <w:t>17.4、投标文件的撤回和修改</w:t>
      </w:r>
      <w:bookmarkEnd w:id="43"/>
      <w:bookmarkEnd w:id="44"/>
      <w:bookmarkEnd w:id="45"/>
    </w:p>
    <w:p w14:paraId="081B2FA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17.4.1投标文件的撤回</w:t>
      </w:r>
    </w:p>
    <w:p w14:paraId="6444F2C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17.4.1.1电子投标文件的撤回</w:t>
      </w:r>
    </w:p>
    <w:p w14:paraId="55C8ED18">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2A72A6D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17.4.1.2投标人撤回电子投标文件，则认为其不再参与本项目投标活动。</w:t>
      </w:r>
    </w:p>
    <w:p w14:paraId="5F4B6C8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 投标文件的修改</w:t>
      </w:r>
    </w:p>
    <w:p w14:paraId="46C98AF6">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17.4.2.1投标人可在投标截止时间前，对其电子投标文件进行修改，具体操作方法见《操作手册》。</w:t>
      </w:r>
    </w:p>
    <w:p w14:paraId="6EA17E04">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17.4.2.2在投标截止时间之后，投标人不得对其电子投标文件作任何修改。</w:t>
      </w:r>
    </w:p>
    <w:p w14:paraId="2AD27879">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17.4.3在投标截止时间至招标文件中规定的投标有效期满之间的这段时间内，投标人不得撤回其投标。</w:t>
      </w:r>
    </w:p>
    <w:p w14:paraId="63DCB63E">
      <w:pPr>
        <w:pStyle w:val="588"/>
        <w:outlineLvl w:val="1"/>
        <w:rPr>
          <w:rFonts w:hint="eastAsia" w:ascii="宋体" w:hAnsi="宋体" w:eastAsia="宋体" w:cs="宋体"/>
          <w:color w:val="auto"/>
          <w:highlight w:val="none"/>
        </w:rPr>
      </w:pPr>
      <w:r>
        <w:rPr>
          <w:rFonts w:hint="eastAsia" w:ascii="宋体" w:hAnsi="宋体" w:eastAsia="宋体" w:cs="宋体"/>
          <w:color w:val="auto"/>
          <w:highlight w:val="none"/>
        </w:rPr>
        <w:t>五、无效标、投标被拒绝、串通投标认定条款</w:t>
      </w:r>
      <w:bookmarkEnd w:id="38"/>
      <w:bookmarkEnd w:id="39"/>
    </w:p>
    <w:p w14:paraId="1A628DD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46" w:name="EB94942e5430df4fb8a077f3cf7667f212"/>
    </w:p>
    <w:p w14:paraId="74E203E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18.1.1投标人在苏采云系统规定的时间内未成功解密电子投标文件的。</w:t>
      </w:r>
    </w:p>
    <w:p w14:paraId="32DCBB7E">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18.1.2投标人未按照招标文件要求上传电子投标文件的。</w:t>
      </w:r>
    </w:p>
    <w:p w14:paraId="5ED7C56D">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18.1.3同一投标人提交两个（含两个）以上不同的投标报价的。</w:t>
      </w:r>
    </w:p>
    <w:p w14:paraId="67F2D8A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18.1.4投标人不具备招标文件中规定资格要求的。</w:t>
      </w:r>
    </w:p>
    <w:p w14:paraId="231002D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18.1.5投标人的报价超过了采购预算或最高限价的。</w:t>
      </w:r>
    </w:p>
    <w:p w14:paraId="64117F44">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18.1.6未通过符合性审查的。</w:t>
      </w:r>
    </w:p>
    <w:p w14:paraId="39C26926">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18.1.7不符合招标文件中规定的实质性要求和条件的。</w:t>
      </w:r>
    </w:p>
    <w:p w14:paraId="7B58DAE6">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45197F0">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18.1.9投标文件含有采购人不能接受的附加条件的。</w:t>
      </w:r>
    </w:p>
    <w:p w14:paraId="1CF2389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54F530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18.1.11</w:t>
      </w:r>
      <w:r>
        <w:rPr>
          <w:rFonts w:ascii="宋体" w:hAnsi="宋体"/>
          <w:color w:val="auto"/>
          <w:sz w:val="24"/>
          <w:highlight w:val="none"/>
        </w:rPr>
        <w:t>本项目采购产品</w:t>
      </w:r>
      <w:r>
        <w:rPr>
          <w:rFonts w:hint="eastAsia" w:ascii="宋体" w:hAnsi="宋体"/>
          <w:color w:val="auto"/>
          <w:sz w:val="24"/>
          <w:highlight w:val="none"/>
        </w:rPr>
        <w:t>如</w:t>
      </w:r>
      <w:r>
        <w:rPr>
          <w:rFonts w:ascii="宋体" w:hAnsi="宋体"/>
          <w:color w:val="auto"/>
          <w:sz w:val="24"/>
          <w:highlight w:val="none"/>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BC60815">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18.1.12投标文件未按照招标文件要求加盖公章的。</w:t>
      </w:r>
    </w:p>
    <w:p w14:paraId="0A09E534">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18.1.13</w:t>
      </w:r>
      <w:r>
        <w:rPr>
          <w:rFonts w:hint="eastAsia" w:ascii="宋体" w:hAnsi="宋体" w:cs="宋体"/>
          <w:color w:val="auto"/>
          <w:sz w:val="24"/>
          <w:highlight w:val="none"/>
        </w:rPr>
        <w:t>投标文件含有采购人不能接受的附加条件的；</w:t>
      </w:r>
    </w:p>
    <w:p w14:paraId="76444618">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18.1.14</w:t>
      </w:r>
      <w:r>
        <w:rPr>
          <w:rFonts w:hint="eastAsia" w:ascii="宋体" w:hAnsi="宋体" w:cs="宋体"/>
          <w:color w:val="auto"/>
          <w:sz w:val="24"/>
          <w:highlight w:val="none"/>
        </w:rPr>
        <w:t>投标人有本招标文件规定的恶意串通投标情形的；</w:t>
      </w:r>
    </w:p>
    <w:p w14:paraId="6DB498D0">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18.1.15</w:t>
      </w:r>
      <w:r>
        <w:rPr>
          <w:rFonts w:hint="eastAsia" w:ascii="宋体" w:hAnsi="宋体" w:cs="宋体"/>
          <w:color w:val="auto"/>
          <w:sz w:val="24"/>
          <w:highlight w:val="none"/>
        </w:rPr>
        <w:t>其它评标委员会认为有必要取消的投标；</w:t>
      </w:r>
    </w:p>
    <w:p w14:paraId="77D13050">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18.1.16其他法律、法规及本招标文件规定的属无效投标的情形。</w:t>
      </w:r>
    </w:p>
    <w:bookmarkEnd w:id="46"/>
    <w:p w14:paraId="768C035C">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06B0C30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575F1DA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2D282E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718E478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19.4评标委员会认定招标文件存在歧义、重大缺陷导致评审工作无法进行。</w:t>
      </w:r>
    </w:p>
    <w:p w14:paraId="3C2E4B8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19.5因苏采云系统故障原因造成开标不成功的。</w:t>
      </w:r>
    </w:p>
    <w:p w14:paraId="2FFFB74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19.6投标截止时间结束后参加投标的供应商不足三家的处理：</w:t>
      </w:r>
    </w:p>
    <w:p w14:paraId="3FDD7321">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19.7如出现投标截止时间结束后参加投标的供应商或者在评标期间对招标文件做出实质响应的供应商不足三家情况，按政府采购相关规定执行。</w:t>
      </w:r>
    </w:p>
    <w:p w14:paraId="7C57E51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1858B5A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1D5FB10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0B19900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0A93ABB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49B44F8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3EFA730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3A3BCA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1FC3D10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070B9F8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1A623F7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0C68A5B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5EC2323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7E18366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16E38D4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57AC033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22BF0E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18BA737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558F91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2C3E7B3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1B04B8D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212C269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330C1BF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5295D890">
      <w:pPr>
        <w:pStyle w:val="588"/>
        <w:outlineLvl w:val="1"/>
        <w:rPr>
          <w:rFonts w:hint="eastAsia" w:ascii="宋体" w:hAnsi="宋体" w:eastAsia="宋体" w:cs="宋体"/>
          <w:color w:val="auto"/>
          <w:highlight w:val="none"/>
        </w:rPr>
      </w:pPr>
      <w:bookmarkStart w:id="47" w:name="_Toc514054477"/>
      <w:bookmarkStart w:id="48" w:name="_Toc29013"/>
      <w:r>
        <w:rPr>
          <w:rFonts w:hint="eastAsia" w:ascii="宋体" w:hAnsi="宋体" w:eastAsia="宋体" w:cs="宋体"/>
          <w:color w:val="auto"/>
          <w:highlight w:val="none"/>
        </w:rPr>
        <w:t>六、开标、资格审查、评标程序</w:t>
      </w:r>
      <w:bookmarkEnd w:id="47"/>
      <w:bookmarkEnd w:id="48"/>
    </w:p>
    <w:p w14:paraId="23A9C1E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1246562C">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1A93BC8C">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23.2开标仪式由采购代理机构组织。苏采云系统将自动对项目进行开标，并宣布各投标人名称和投标价格。</w:t>
      </w:r>
    </w:p>
    <w:p w14:paraId="2AB1D6FB">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23.3投标人在开标过程中涉及到的投标文件解密、开标结果确认等工作，应按照《操作手册》规定执行。</w:t>
      </w:r>
    </w:p>
    <w:p w14:paraId="40D2258E">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23.4投标人如果对开标过程和开标记录有疑义，应当根据《操作手册》规定提出，如苏采云系统中《开标记录表》宣布后规定时间内未提出的，视同认可开标结果。</w:t>
      </w:r>
    </w:p>
    <w:p w14:paraId="2841218C">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4760B5F5">
      <w:pPr>
        <w:spacing w:line="500" w:lineRule="exact"/>
        <w:ind w:firstLine="480"/>
        <w:rPr>
          <w:rFonts w:hint="eastAsia" w:ascii="宋体" w:hAnsi="宋体" w:cs="宋体"/>
          <w:color w:val="auto"/>
          <w:sz w:val="24"/>
          <w:highlight w:val="none"/>
        </w:rPr>
      </w:pPr>
      <w:bookmarkStart w:id="49"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49"/>
    </w:p>
    <w:p w14:paraId="249DD3D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385E2B5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1E567AA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26200DA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4F3098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3E10A7A6">
      <w:pPr>
        <w:spacing w:line="500" w:lineRule="exact"/>
        <w:ind w:firstLine="480"/>
        <w:rPr>
          <w:rFonts w:hint="eastAsia" w:ascii="宋体" w:hAnsi="宋体"/>
          <w:color w:val="auto"/>
          <w:sz w:val="24"/>
          <w:highlight w:val="none"/>
        </w:rPr>
      </w:pPr>
      <w:r>
        <w:rPr>
          <w:rFonts w:hint="eastAsia" w:ascii="宋体" w:hAnsi="宋体"/>
          <w:color w:val="auto"/>
          <w:sz w:val="24"/>
          <w:highlight w:val="none"/>
        </w:rPr>
        <w:t>27.1凡是与审查、澄清、评价和比较投标的有关资料以及授标建议等，采购人、评委、采购代理机构均不得向投标人或与评标无关的其他人员透露。</w:t>
      </w:r>
    </w:p>
    <w:p w14:paraId="0D333AE2">
      <w:pPr>
        <w:spacing w:line="520" w:lineRule="exact"/>
        <w:ind w:firstLine="480"/>
        <w:rPr>
          <w:rFonts w:hint="eastAsia" w:ascii="宋体" w:hAnsi="宋体"/>
          <w:color w:val="auto"/>
          <w:sz w:val="24"/>
          <w:highlight w:val="none"/>
        </w:rPr>
      </w:pPr>
      <w:r>
        <w:rPr>
          <w:rFonts w:hint="eastAsia" w:ascii="宋体" w:hAnsi="宋体"/>
          <w:color w:val="auto"/>
          <w:sz w:val="24"/>
          <w:highlight w:val="none"/>
        </w:rPr>
        <w:t>27.2在评标过程中，投标人不得以任何行为影响评标过程，否则其投标文件将被作为无效投标文件。</w:t>
      </w:r>
    </w:p>
    <w:p w14:paraId="069B5402">
      <w:pPr>
        <w:spacing w:line="520" w:lineRule="exact"/>
        <w:ind w:firstLine="480"/>
        <w:rPr>
          <w:rFonts w:hint="eastAsia" w:ascii="宋体" w:hAnsi="宋体"/>
          <w:color w:val="auto"/>
          <w:sz w:val="24"/>
          <w:highlight w:val="none"/>
        </w:rPr>
      </w:pPr>
      <w:r>
        <w:rPr>
          <w:rFonts w:hint="eastAsia" w:ascii="宋体" w:hAnsi="宋体"/>
          <w:color w:val="auto"/>
          <w:sz w:val="24"/>
          <w:highlight w:val="none"/>
        </w:rPr>
        <w:t>27.3采购代理机构和评标委员会不向未中标的投标人解释未中标原因，也不公布评标过程中的相关细节。</w:t>
      </w:r>
    </w:p>
    <w:p w14:paraId="11A41511">
      <w:pPr>
        <w:spacing w:line="520" w:lineRule="exact"/>
        <w:ind w:firstLine="480"/>
        <w:rPr>
          <w:color w:val="auto"/>
          <w:highlight w:val="none"/>
        </w:rPr>
      </w:pPr>
      <w:r>
        <w:rPr>
          <w:rFonts w:hint="eastAsia" w:ascii="宋体" w:hAnsi="宋体"/>
          <w:color w:val="auto"/>
          <w:sz w:val="24"/>
          <w:highlight w:val="none"/>
        </w:rPr>
        <w:t>27.4采用综合评分法的项目，未中标的投标人可于中标结果公告期限届满之日起通过苏采云系统查看自己的评审得分及排序情况。</w:t>
      </w:r>
    </w:p>
    <w:p w14:paraId="63D1B33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136771B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50"/>
      <w:r>
        <w:rPr>
          <w:rFonts w:hint="eastAsia" w:ascii="宋体" w:hAnsi="宋体" w:cs="宋体"/>
          <w:color w:val="auto"/>
          <w:sz w:val="24"/>
          <w:highlight w:val="none"/>
        </w:rPr>
        <w:t>重大偏离的认定须经评标委员会三分之二以上同意。</w:t>
      </w:r>
    </w:p>
    <w:p w14:paraId="433F351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50E917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261694A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07960E2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7DB6854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E1364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63E0232E">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210F8BE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6161222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358498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7EB3902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14A7A87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551660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0F1B10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0294AA3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51" w:name="EB66024636071342209da8bda483232040"/>
      <w:r>
        <w:rPr>
          <w:rFonts w:hint="eastAsia" w:ascii="宋体" w:hAnsi="宋体" w:cs="宋体"/>
          <w:color w:val="auto"/>
          <w:sz w:val="24"/>
          <w:highlight w:val="none"/>
        </w:rPr>
        <w:t xml:space="preserve"> </w:t>
      </w:r>
      <w:bookmarkEnd w:id="51"/>
    </w:p>
    <w:p w14:paraId="3D3E9DCA">
      <w:pPr>
        <w:numPr>
          <w:ilvl w:val="0"/>
          <w:numId w:val="8"/>
        </w:numPr>
        <w:spacing w:line="500" w:lineRule="exact"/>
        <w:ind w:firstLine="482"/>
        <w:rPr>
          <w:rFonts w:hint="eastAsia" w:ascii="宋体" w:hAnsi="宋体" w:cs="宋体"/>
          <w:b/>
          <w:bCs/>
          <w:color w:val="auto"/>
          <w:sz w:val="24"/>
          <w:highlight w:val="none"/>
        </w:rPr>
      </w:pPr>
      <w:bookmarkStart w:id="52" w:name="EBf6bd108017b14bde8ec3ea4804c87c27"/>
      <w:r>
        <w:rPr>
          <w:rFonts w:hint="eastAsia" w:ascii="宋体" w:hAnsi="宋体" w:cs="宋体"/>
          <w:b/>
          <w:bCs/>
          <w:color w:val="auto"/>
          <w:sz w:val="24"/>
          <w:highlight w:val="none"/>
        </w:rPr>
        <w:t>政府采购政策功能落实</w:t>
      </w:r>
    </w:p>
    <w:p w14:paraId="293ADF52">
      <w:pPr>
        <w:spacing w:line="500" w:lineRule="exact"/>
        <w:ind w:firstLine="480"/>
        <w:rPr>
          <w:rFonts w:hint="eastAsia" w:ascii="宋体" w:hAnsi="宋体" w:cs="宋体"/>
          <w:color w:val="auto"/>
          <w:sz w:val="24"/>
          <w:highlight w:val="none"/>
        </w:rPr>
      </w:pPr>
      <w:bookmarkStart w:id="53" w:name="EBd9bc59d5f2ed4fb8a64ee2e373d8cc72"/>
      <w:r>
        <w:rPr>
          <w:rFonts w:hint="eastAsia" w:ascii="宋体" w:hAnsi="宋体" w:cs="宋体"/>
          <w:color w:val="auto"/>
          <w:sz w:val="24"/>
          <w:highlight w:val="none"/>
        </w:rPr>
        <w:t>29.1 政府采购促进中小企业发展，在政府采购活动中，供应商提供的货物、工程或者服务符合下列情形的，享受中小企业扶持政策：</w:t>
      </w:r>
    </w:p>
    <w:p w14:paraId="582703A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4C85F7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20E1E95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0B42DA1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0BAF10B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26B4353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中小企业供应商参加政府采购活动，应当出具《中小企业声明函》（格式见后附件），否则不得享受相关中小企业扶持政策。</w:t>
      </w:r>
    </w:p>
    <w:p w14:paraId="30A1FAF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中小企业，是指在中华人民共和国境内依法设立，依据国务院批准的中小企业划分标准（详见《关于印发中小企业划型标准规定的通知》</w:t>
      </w:r>
    </w:p>
    <w:p w14:paraId="3A0A710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B72D3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2DDC34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58F5C5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76246A8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29.5 提供的产品属于信息安全产品的，供应商应当选择经国家认证的信息安全产品投标，并提供由中国网络安全审查技术与认证中心按国家标准认证颁发的有效认证证书复印件。</w:t>
      </w:r>
    </w:p>
    <w:p w14:paraId="5BA655E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29.6 提供的产品属于政府强制采购节能产品的，供应商应当选择依据国家标准中二级能效（水效）指标认证的节能产品投标，并提供有效的节能产品认证证书复印件。</w:t>
      </w:r>
    </w:p>
    <w:p w14:paraId="1658EA5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29.7提供的产品属于环境标志产品的,供应商应当选择依据相关标准的最新版本认证的环境标志产品投标,并提供有效的环境标志产品认证证书复印件。 </w:t>
      </w:r>
      <w:bookmarkEnd w:id="53"/>
    </w:p>
    <w:p w14:paraId="1868436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29.8进口产品政策</w:t>
      </w:r>
    </w:p>
    <w:p w14:paraId="3330B6B4">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（1）除招标公告载明接受进口产品参加外，不允许进口产品参加。进口产品认定依照《财政部关于政府采购进口产品管理有关问题的通知》（财办库〔2008〕248号）的规定。</w:t>
      </w:r>
    </w:p>
    <w:p w14:paraId="36C0C1FD">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（2）允许进口产品参加的，满足需求的国内产品可以参加。</w:t>
      </w:r>
    </w:p>
    <w:p w14:paraId="52B450EE">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（3）允许进口产品参加的，优先采购向我国企业转让技术、与我国企业签订消化吸收再创新方案的供应商的进口产品。</w:t>
      </w:r>
    </w:p>
    <w:p w14:paraId="7053FB9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29.9落实政府采购《商品包装政府采购需求标准(试行)》、《快递包装政府采购需求标准（试行）》（财办库〔2020〕123号〕、《绿色数据中心政府采购需求标准（试行）》（财库〔2023]7号）等需求标准。</w:t>
      </w:r>
    </w:p>
    <w:p w14:paraId="6675DA0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29.9.1 商品包装环保要求：应当按《关于印发〈商品包装政府采购需求标准（试行）〉、〈快递包装政府采购需求标准（试行）〉的通知》（财办库〔2020〕123号）文件执行。</w:t>
      </w:r>
    </w:p>
    <w:p w14:paraId="2751CE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（1）商品包装层数不得超过3层，空隙率不大于40%；</w:t>
      </w:r>
    </w:p>
    <w:p w14:paraId="59C764F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（2）商品包装尽可能使用单一材质的包装材料，如因功能需求必需使用不同材质，不同材质间应便于分离；</w:t>
      </w:r>
    </w:p>
    <w:p w14:paraId="2C35AD6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（3）商品包装中铅、汞、镉、六价铬的总含量应不大于100mg/kg；</w:t>
      </w:r>
    </w:p>
    <w:p w14:paraId="1571EA2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（4）商品包装印刷使用的油墨中挥发性有机化合物(VOCs)含量应不大于 5%（以重量计）；</w:t>
      </w:r>
    </w:p>
    <w:p w14:paraId="4235D0A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（5）塑料材质商品包装上呈现的印刷颜色不得超过 6 色；</w:t>
      </w:r>
    </w:p>
    <w:p w14:paraId="32FCD5C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（6）纸质商品包装应使用 75%以上的可再生纤维原料生产；</w:t>
      </w:r>
    </w:p>
    <w:p w14:paraId="2347C54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（7）木质商品包装的原料应来源于可持续性森林。</w:t>
      </w:r>
    </w:p>
    <w:p w14:paraId="350BC0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29.9.2 快递包装环保要求：</w:t>
      </w:r>
    </w:p>
    <w:p w14:paraId="5851BF8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（1）快递包装中重金属（铅、汞、镉、六价铬）总量应不大于 100mg/kg；</w:t>
      </w:r>
    </w:p>
    <w:p w14:paraId="528379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（2）快递包装印刷使用的油墨中不应添加邻苯二甲酸酯，其挥发性有机化合物(VOCs)含量应不大于5%（以重量计）；</w:t>
      </w:r>
    </w:p>
    <w:p w14:paraId="27F168B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（3）快递包装中使用纸基材的包装材料，纸基材中的有机氯的含量应不大于 150 mg/kg；</w:t>
      </w:r>
    </w:p>
    <w:p w14:paraId="1E99690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55B5576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（5）快递中使用的塑料包装袋不得使用聚氯乙烯作为原料，且原料应为单一材质制成，生物分解率大于60%；</w:t>
      </w:r>
    </w:p>
    <w:p w14:paraId="1F8249E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（6）快递中使用的充气类填充物不得使用聚氯乙烯作为 原料，且原料为单一材质制成，生物分解率大于60%；</w:t>
      </w:r>
    </w:p>
    <w:p w14:paraId="47FA0D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（7）快递中使用的集装袋应为单一材质制成，其重复使用次数应不小于 80 次；</w:t>
      </w:r>
    </w:p>
    <w:p w14:paraId="52205A3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（8）快递中应使用幅宽不大于45mm 的生物降解胶带；</w:t>
      </w:r>
    </w:p>
    <w:p w14:paraId="60CF8D8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（9）快递包装中不得使用溶剂型胶粘剂；</w:t>
      </w:r>
    </w:p>
    <w:p w14:paraId="7C232F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（11）快递应使用电子面单；</w:t>
      </w:r>
    </w:p>
    <w:p w14:paraId="7715CE7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（12）直接使用商品包装作为快递包装的商品，其商品包装满足《商品包装政府采购需求标准（试行）》即可；</w:t>
      </w:r>
    </w:p>
    <w:p w14:paraId="6EB58CF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（13）快递包装产品质量和封装方式应符合相关国家或行业标准技术指标要求。</w:t>
      </w:r>
    </w:p>
    <w:p w14:paraId="242E1D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29.10 绿色低碳管理目标和服务要求：在物业、合同能源管理等服务类采购项目需求中，要强化绿色低碳管理目标和服务要求，促进绿色产品和服务推广应用。</w:t>
      </w:r>
    </w:p>
    <w:p w14:paraId="2F2FB22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29.11低挥发性有机化合物产品：</w:t>
      </w:r>
      <w:r>
        <w:rPr>
          <w:rFonts w:hint="eastAsia" w:ascii="宋体" w:hAnsi="宋体" w:cs="宋体"/>
          <w:color w:val="auto"/>
          <w:sz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予以评审优惠。</w:t>
      </w:r>
      <w:r>
        <w:rPr>
          <w:rFonts w:hint="eastAsia" w:ascii="宋体" w:hAnsi="宋体" w:cs="宋体"/>
          <w:color w:val="auto"/>
          <w:sz w:val="24"/>
          <w:highlight w:val="none"/>
          <w:lang w:val="zh-CN"/>
        </w:rPr>
        <w:t>在通用类货物、家具、印刷、公务车辆维修等采购项目中，供应商</w:t>
      </w:r>
      <w:r>
        <w:rPr>
          <w:rFonts w:hint="eastAsia" w:ascii="宋体" w:hAnsi="宋体" w:cs="宋体"/>
          <w:color w:val="auto"/>
          <w:sz w:val="24"/>
          <w:highlight w:val="none"/>
        </w:rPr>
        <w:t>应</w:t>
      </w:r>
      <w:r>
        <w:rPr>
          <w:rFonts w:hint="eastAsia" w:ascii="宋体" w:hAnsi="宋体" w:cs="宋体"/>
          <w:color w:val="auto"/>
          <w:sz w:val="24"/>
          <w:highlight w:val="none"/>
          <w:lang w:val="zh-CN"/>
        </w:rPr>
        <w:t>优先使用低挥发性原辅材料</w:t>
      </w:r>
      <w:r>
        <w:rPr>
          <w:rFonts w:hint="eastAsia" w:ascii="宋体" w:hAnsi="宋体" w:cs="宋体"/>
          <w:color w:val="auto"/>
          <w:sz w:val="24"/>
          <w:highlight w:val="none"/>
        </w:rPr>
        <w:t>，将使用低</w:t>
      </w:r>
      <w:r>
        <w:rPr>
          <w:rFonts w:hint="eastAsia" w:ascii="宋体" w:hAnsi="宋体" w:cs="宋体"/>
          <w:color w:val="auto"/>
          <w:sz w:val="24"/>
          <w:highlight w:val="none"/>
          <w:lang w:val="zh-CN"/>
        </w:rPr>
        <w:t>VOCs含量的</w:t>
      </w:r>
      <w:r>
        <w:rPr>
          <w:rFonts w:hint="eastAsia" w:ascii="宋体" w:hAnsi="宋体" w:cs="宋体"/>
          <w:color w:val="auto"/>
          <w:sz w:val="24"/>
          <w:highlight w:val="none"/>
        </w:rPr>
        <w:t>涂料、</w:t>
      </w:r>
      <w:r>
        <w:rPr>
          <w:rFonts w:hint="eastAsia" w:ascii="宋体" w:hAnsi="宋体" w:cs="宋体"/>
          <w:color w:val="auto"/>
          <w:sz w:val="24"/>
          <w:highlight w:val="none"/>
          <w:lang w:val="zh-CN"/>
        </w:rPr>
        <w:t>胶黏剂</w:t>
      </w:r>
      <w:r>
        <w:rPr>
          <w:rFonts w:hint="eastAsia" w:ascii="宋体" w:hAnsi="宋体" w:cs="宋体"/>
          <w:color w:val="auto"/>
          <w:sz w:val="24"/>
          <w:highlight w:val="none"/>
        </w:rPr>
        <w:t>等纳入合同条款。</w:t>
      </w:r>
    </w:p>
    <w:p w14:paraId="390A41E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29.12落实政府采购《绿色建筑和绿色建材政府采购需求标准》（财库〔2022〕35号文）和《政府采购支持绿色建材促进建筑品质提升政策项目实施指南》（财办库〔2023〕52号）文件标准。</w:t>
      </w:r>
    </w:p>
    <w:p w14:paraId="41A67F5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29.13脱贫攻坚支持政策根据《关于运用政府采购政策支持脱贫攻坚的通知》（财库〔2019〕27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14A0256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29.14未按要求提供相关材料的，不享受相关政策。</w:t>
      </w:r>
    </w:p>
    <w:p w14:paraId="71DA1C2F">
      <w:pPr>
        <w:pStyle w:val="588"/>
        <w:outlineLvl w:val="1"/>
        <w:rPr>
          <w:rFonts w:hint="eastAsia" w:ascii="宋体" w:hAnsi="宋体" w:eastAsia="宋体" w:cs="宋体"/>
          <w:color w:val="auto"/>
          <w:highlight w:val="none"/>
        </w:rPr>
      </w:pPr>
      <w:bookmarkStart w:id="54" w:name="_Toc81493168"/>
      <w:bookmarkStart w:id="55" w:name="_Toc514054478"/>
      <w:bookmarkStart w:id="56" w:name="_Toc9744"/>
      <w:r>
        <w:rPr>
          <w:rFonts w:hint="eastAsia" w:ascii="宋体" w:hAnsi="宋体" w:eastAsia="宋体" w:cs="宋体"/>
          <w:color w:val="auto"/>
          <w:highlight w:val="none"/>
        </w:rPr>
        <w:t>七、中标及合同签订</w:t>
      </w:r>
      <w:bookmarkEnd w:id="54"/>
      <w:bookmarkEnd w:id="55"/>
      <w:bookmarkEnd w:id="56"/>
    </w:p>
    <w:p w14:paraId="028F20E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2B425F00">
      <w:pPr>
        <w:spacing w:line="500" w:lineRule="exact"/>
        <w:ind w:firstLine="480"/>
        <w:rPr>
          <w:rFonts w:hint="eastAsia" w:ascii="宋体" w:hAnsi="宋体" w:cs="宋体"/>
          <w:color w:val="auto"/>
          <w:sz w:val="24"/>
          <w:highlight w:val="none"/>
        </w:rPr>
      </w:pPr>
      <w:bookmarkStart w:id="57"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7F05E23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p>
    <w:p w14:paraId="1C9E020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3B44D4A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215B8BD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17C57BD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392EE6D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64C5194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727CEF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1A7936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604A1B4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5067BDA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14F6ECB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4982E34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2CBC7947">
      <w:pPr>
        <w:ind w:firstLine="480"/>
        <w:rPr>
          <w:rFonts w:hint="eastAsia" w:ascii="宋体" w:hAnsi="宋体" w:cs="宋体"/>
          <w:color w:val="auto"/>
          <w:sz w:val="24"/>
          <w:szCs w:val="24"/>
          <w:highlight w:val="none"/>
        </w:rPr>
      </w:pPr>
      <w:bookmarkStart w:id="58" w:name="EB3094b551b51c42ca93e0255d679fb06f"/>
      <w:r>
        <w:rPr>
          <w:rFonts w:hint="eastAsia" w:ascii="宋体" w:hAnsi="宋体" w:cs="宋体"/>
          <w:color w:val="auto"/>
          <w:sz w:val="24"/>
          <w:szCs w:val="24"/>
          <w:highlight w:val="none"/>
        </w:rPr>
        <w:t xml:space="preserve">见前附表。 </w:t>
      </w:r>
      <w:bookmarkEnd w:id="58"/>
      <w:bookmarkStart w:id="59" w:name="EB0d6067c6e00d44b1ad5603550c455e87"/>
      <w:r>
        <w:rPr>
          <w:rFonts w:hint="eastAsia" w:ascii="宋体" w:hAnsi="宋体" w:cs="宋体"/>
          <w:color w:val="auto"/>
          <w:sz w:val="24"/>
          <w:szCs w:val="24"/>
          <w:highlight w:val="none"/>
        </w:rPr>
        <w:t xml:space="preserve"> </w:t>
      </w:r>
      <w:bookmarkEnd w:id="59"/>
    </w:p>
    <w:p w14:paraId="3A842DB3">
      <w:pPr>
        <w:pStyle w:val="588"/>
        <w:outlineLvl w:val="1"/>
        <w:rPr>
          <w:rFonts w:hint="eastAsia" w:ascii="宋体" w:hAnsi="宋体" w:eastAsia="宋体" w:cs="宋体"/>
          <w:color w:val="auto"/>
          <w:highlight w:val="none"/>
        </w:rPr>
      </w:pPr>
      <w:bookmarkStart w:id="60" w:name="_Toc25599"/>
      <w:bookmarkStart w:id="61" w:name="_Toc514054479"/>
      <w:bookmarkStart w:id="62" w:name="_Toc81493169"/>
      <w:r>
        <w:rPr>
          <w:rFonts w:hint="eastAsia" w:ascii="宋体" w:hAnsi="宋体" w:eastAsia="宋体" w:cs="宋体"/>
          <w:color w:val="auto"/>
          <w:highlight w:val="none"/>
        </w:rPr>
        <w:t>八、验收及付款</w:t>
      </w:r>
      <w:bookmarkEnd w:id="60"/>
      <w:bookmarkEnd w:id="61"/>
      <w:bookmarkEnd w:id="62"/>
    </w:p>
    <w:p w14:paraId="2644C8A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6995D1BC">
      <w:pPr>
        <w:spacing w:line="500" w:lineRule="exact"/>
        <w:ind w:firstLine="480"/>
        <w:rPr>
          <w:rFonts w:hint="eastAsia" w:ascii="宋体" w:hAnsi="宋体" w:cs="宋体"/>
          <w:color w:val="auto"/>
          <w:sz w:val="24"/>
          <w:highlight w:val="none"/>
        </w:rPr>
      </w:pPr>
      <w:bookmarkStart w:id="63" w:name="EBbbb2492ed6b84c9193a6bb6f72a512f3"/>
      <w:r>
        <w:rPr>
          <w:rFonts w:hint="eastAsia" w:ascii="宋体" w:hAnsi="宋体" w:cs="宋体"/>
          <w:color w:val="auto"/>
          <w:sz w:val="24"/>
          <w:highlight w:val="none"/>
        </w:rPr>
        <w:t>35.1设备最终通过中标单位验收及环保等相关主管部门审批、验收并发放相关许可合格证书，招标单位能合法合规正常投入使用，费用由中标人负责。</w:t>
      </w:r>
      <w:bookmarkEnd w:id="63"/>
    </w:p>
    <w:p w14:paraId="488CB86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4E551739">
      <w:pPr>
        <w:spacing w:line="500" w:lineRule="exact"/>
        <w:ind w:firstLine="480"/>
        <w:rPr>
          <w:rFonts w:hint="eastAsia" w:ascii="宋体" w:hAnsi="宋体" w:cs="宋体"/>
          <w:color w:val="auto"/>
          <w:sz w:val="24"/>
          <w:highlight w:val="none"/>
        </w:rPr>
      </w:pPr>
      <w:bookmarkStart w:id="64" w:name="EBf0da31fab3a04ad0893de83144a87b34"/>
      <w:r>
        <w:rPr>
          <w:rFonts w:hint="eastAsia" w:ascii="宋体" w:hAnsi="宋体" w:cs="宋体"/>
          <w:color w:val="auto"/>
          <w:sz w:val="24"/>
          <w:highlight w:val="none"/>
        </w:rPr>
        <w:t>36.1</w:t>
      </w:r>
      <w:bookmarkEnd w:id="64"/>
      <w:r>
        <w:rPr>
          <w:rFonts w:hint="eastAsia" w:ascii="宋体" w:hAnsi="宋体" w:cs="宋体"/>
          <w:color w:val="auto"/>
          <w:sz w:val="24"/>
          <w:highlight w:val="none"/>
        </w:rPr>
        <w:t xml:space="preserve"> 采购人按招标文件要求办理采购款支付手续。</w:t>
      </w:r>
    </w:p>
    <w:p w14:paraId="6AB693BB">
      <w:pPr>
        <w:pStyle w:val="588"/>
        <w:outlineLvl w:val="1"/>
        <w:rPr>
          <w:rFonts w:hint="eastAsia" w:ascii="宋体" w:hAnsi="宋体" w:eastAsia="宋体" w:cs="宋体"/>
          <w:color w:val="auto"/>
          <w:highlight w:val="none"/>
        </w:rPr>
      </w:pPr>
      <w:bookmarkStart w:id="65" w:name="_Toc514054480"/>
      <w:bookmarkStart w:id="66" w:name="_Toc10945"/>
      <w:bookmarkStart w:id="67" w:name="_Toc81493170"/>
      <w:r>
        <w:rPr>
          <w:rFonts w:hint="eastAsia" w:ascii="宋体" w:hAnsi="宋体" w:eastAsia="宋体" w:cs="宋体"/>
          <w:color w:val="auto"/>
          <w:highlight w:val="none"/>
        </w:rPr>
        <w:t>九、质疑与投诉</w:t>
      </w:r>
      <w:bookmarkEnd w:id="65"/>
      <w:bookmarkEnd w:id="66"/>
      <w:bookmarkEnd w:id="67"/>
    </w:p>
    <w:p w14:paraId="054D5AFE">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313288B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107DA9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1896404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4757517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05946A2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49921B0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066BFFC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3C0B90C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378AA52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54F7F54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5DCBFD7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5DDFB53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31000C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5398295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26B1BD1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13ECCF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371CBD6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736C86D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492D374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4E57AE9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52"/>
    </w:p>
    <w:p w14:paraId="5127E8E0">
      <w:pPr>
        <w:pStyle w:val="588"/>
        <w:outlineLvl w:val="1"/>
        <w:rPr>
          <w:rFonts w:hint="eastAsia" w:ascii="宋体" w:hAnsi="宋体" w:eastAsia="宋体" w:cs="宋体"/>
          <w:color w:val="auto"/>
          <w:highlight w:val="none"/>
        </w:rPr>
      </w:pPr>
      <w:bookmarkStart w:id="68" w:name="_Toc513029242"/>
      <w:bookmarkStart w:id="69" w:name="_Toc479757207"/>
      <w:bookmarkStart w:id="70" w:name="_Toc20823314"/>
      <w:bookmarkStart w:id="71" w:name="_Toc120614221"/>
      <w:bookmarkStart w:id="72" w:name="_Toc16938558"/>
      <w:r>
        <w:rPr>
          <w:rFonts w:hint="eastAsia" w:ascii="宋体" w:hAnsi="宋体" w:eastAsia="宋体" w:cs="宋体"/>
          <w:color w:val="auto"/>
          <w:highlight w:val="none"/>
        </w:rPr>
        <w:t>十、政府采购履约资金扶持政策</w:t>
      </w:r>
      <w:bookmarkEnd w:id="68"/>
      <w:bookmarkEnd w:id="69"/>
      <w:bookmarkEnd w:id="70"/>
      <w:bookmarkEnd w:id="71"/>
      <w:bookmarkEnd w:id="72"/>
    </w:p>
    <w:p w14:paraId="72692911">
      <w:pPr>
        <w:pStyle w:val="202"/>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485724AF">
      <w:pPr>
        <w:spacing w:line="520" w:lineRule="exact"/>
        <w:ind w:firstLine="480"/>
        <w:rPr>
          <w:rFonts w:hint="eastAsia" w:ascii="宋体" w:hAnsi="宋体"/>
          <w:color w:val="auto"/>
          <w:sz w:val="24"/>
          <w:highlight w:val="none"/>
        </w:rPr>
      </w:pPr>
      <w:r>
        <w:rPr>
          <w:rFonts w:hint="eastAsia" w:ascii="宋体" w:hAnsi="宋体"/>
          <w:color w:val="auto"/>
          <w:sz w:val="24"/>
          <w:highlight w:val="none"/>
        </w:rPr>
        <w:t> </w:t>
      </w:r>
    </w:p>
    <w:p w14:paraId="3330CA20">
      <w:pPr>
        <w:jc w:val="center"/>
        <w:outlineLvl w:val="0"/>
        <w:rPr>
          <w:b/>
          <w:color w:val="auto"/>
          <w:sz w:val="44"/>
          <w:szCs w:val="44"/>
          <w:highlight w:val="none"/>
        </w:rPr>
      </w:pPr>
      <w:r>
        <w:rPr>
          <w:rFonts w:hint="eastAsia"/>
          <w:b/>
          <w:color w:val="auto"/>
          <w:sz w:val="44"/>
          <w:szCs w:val="44"/>
          <w:highlight w:val="none"/>
        </w:rPr>
        <w:br w:type="page" w:clear="all"/>
      </w:r>
      <w:bookmarkStart w:id="73" w:name="_Toc22015"/>
      <w:r>
        <w:rPr>
          <w:rFonts w:hint="eastAsia"/>
          <w:b/>
          <w:color w:val="auto"/>
          <w:sz w:val="44"/>
          <w:szCs w:val="44"/>
          <w:highlight w:val="none"/>
        </w:rPr>
        <w:t xml:space="preserve">第三部分  </w:t>
      </w:r>
      <w:bookmarkEnd w:id="73"/>
      <w:r>
        <w:rPr>
          <w:rFonts w:hint="eastAsia"/>
          <w:b/>
          <w:color w:val="auto"/>
          <w:sz w:val="44"/>
          <w:szCs w:val="44"/>
          <w:highlight w:val="none"/>
        </w:rPr>
        <w:t>评标方法和标准</w:t>
      </w:r>
    </w:p>
    <w:p w14:paraId="3935F501">
      <w:pPr>
        <w:spacing w:before="156" w:after="156"/>
        <w:ind w:firstLine="643"/>
        <w:outlineLvl w:val="1"/>
        <w:rPr>
          <w:b/>
          <w:color w:val="auto"/>
          <w:sz w:val="32"/>
          <w:szCs w:val="32"/>
          <w:highlight w:val="none"/>
        </w:rPr>
      </w:pPr>
      <w:bookmarkStart w:id="74" w:name="_Toc24217_WPSOffice_Level2"/>
      <w:bookmarkStart w:id="75" w:name="_Toc4647"/>
      <w:r>
        <w:rPr>
          <w:rFonts w:hint="eastAsia"/>
          <w:b/>
          <w:color w:val="auto"/>
          <w:sz w:val="32"/>
          <w:szCs w:val="32"/>
          <w:highlight w:val="none"/>
        </w:rPr>
        <w:t>一、资格审查</w:t>
      </w:r>
      <w:bookmarkEnd w:id="74"/>
      <w:bookmarkEnd w:id="75"/>
    </w:p>
    <w:p w14:paraId="0184483B">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1"/>
        <w:tblW w:w="9161" w:type="dxa"/>
        <w:tblInd w:w="353"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3288"/>
        <w:gridCol w:w="3336"/>
        <w:gridCol w:w="2537"/>
      </w:tblGrid>
      <w:tr w14:paraId="5AE3A6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81" w:hRule="atLeast"/>
        </w:trPr>
        <w:tc>
          <w:tcPr>
            <w:tcW w:w="6624" w:type="dxa"/>
            <w:gridSpan w:val="2"/>
            <w:tcBorders>
              <w:top w:val="outset" w:color="auto" w:sz="6" w:space="0"/>
              <w:left w:val="outset" w:color="auto" w:sz="6" w:space="0"/>
              <w:bottom w:val="outset" w:color="auto" w:sz="6" w:space="0"/>
              <w:right w:val="outset" w:color="auto" w:sz="6" w:space="0"/>
            </w:tcBorders>
            <w:vAlign w:val="center"/>
          </w:tcPr>
          <w:p w14:paraId="05154C32">
            <w:pPr>
              <w:jc w:val="center"/>
              <w:rPr>
                <w:rFonts w:cs="宋体"/>
                <w:color w:val="auto"/>
                <w:highlight w:val="none"/>
              </w:rPr>
            </w:pPr>
            <w:r>
              <w:rPr>
                <w:rFonts w:hint="eastAsia" w:cs="宋体"/>
                <w:color w:val="auto"/>
                <w:highlight w:val="none"/>
              </w:rPr>
              <w:t>资格审查因素</w:t>
            </w:r>
          </w:p>
        </w:tc>
        <w:tc>
          <w:tcPr>
            <w:tcW w:w="2537" w:type="dxa"/>
            <w:tcBorders>
              <w:top w:val="outset" w:color="auto" w:sz="6" w:space="0"/>
              <w:left w:val="outset" w:color="auto" w:sz="6" w:space="0"/>
              <w:bottom w:val="outset" w:color="auto" w:sz="6" w:space="0"/>
              <w:right w:val="outset" w:color="auto" w:sz="6" w:space="0"/>
            </w:tcBorders>
            <w:vAlign w:val="center"/>
          </w:tcPr>
          <w:p w14:paraId="1D18C8FF">
            <w:pPr>
              <w:jc w:val="center"/>
              <w:rPr>
                <w:rFonts w:cs="宋体"/>
                <w:color w:val="auto"/>
                <w:highlight w:val="none"/>
              </w:rPr>
            </w:pPr>
            <w:r>
              <w:rPr>
                <w:rFonts w:hint="eastAsia" w:cs="宋体"/>
                <w:color w:val="auto"/>
                <w:highlight w:val="none"/>
              </w:rPr>
              <w:t>审查标准</w:t>
            </w:r>
          </w:p>
        </w:tc>
      </w:tr>
      <w:tr w14:paraId="650A91A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outset" w:color="auto" w:sz="6" w:space="0"/>
              <w:left w:val="outset" w:color="auto" w:sz="6" w:space="0"/>
              <w:bottom w:val="outset" w:color="auto" w:sz="6" w:space="0"/>
              <w:right w:val="outset" w:color="auto" w:sz="6" w:space="0"/>
            </w:tcBorders>
            <w:vAlign w:val="center"/>
          </w:tcPr>
          <w:p w14:paraId="6A6E716B">
            <w:pPr>
              <w:jc w:val="left"/>
              <w:rPr>
                <w:rFonts w:cs="宋体"/>
                <w:color w:val="auto"/>
                <w:highlight w:val="none"/>
              </w:rPr>
            </w:pPr>
            <w:r>
              <w:rPr>
                <w:rFonts w:hint="eastAsia" w:cs="Arial"/>
                <w:bCs/>
                <w:color w:val="auto"/>
                <w:highlight w:val="none"/>
              </w:rPr>
              <w:t>具有独立承担民事责任的能力</w:t>
            </w:r>
            <w:r>
              <w:rPr>
                <w:rFonts w:hint="eastAsia" w:eastAsia="Times New Roman" w:cs="Arial"/>
                <w:bCs/>
                <w:color w:val="auto"/>
                <w:highlight w:val="none"/>
              </w:rPr>
              <w:t>（企业“三证合一”营业执照副本（复印件）</w:t>
            </w:r>
            <w:r>
              <w:rPr>
                <w:rFonts w:hint="eastAsia" w:cs="宋体"/>
                <w:bCs/>
                <w:color w:val="auto"/>
                <w:highlight w:val="none"/>
              </w:rPr>
              <w:t>等</w:t>
            </w:r>
            <w:r>
              <w:rPr>
                <w:rFonts w:hint="eastAsia" w:eastAsia="Times New Roman" w:cs="Arial"/>
                <w:bCs/>
                <w:color w:val="auto"/>
                <w:highlight w:val="none"/>
              </w:rPr>
              <w:t>）</w:t>
            </w:r>
          </w:p>
        </w:tc>
        <w:tc>
          <w:tcPr>
            <w:tcW w:w="3336" w:type="dxa"/>
            <w:vMerge w:val="restart"/>
            <w:tcBorders>
              <w:top w:val="outset" w:color="auto" w:sz="6" w:space="0"/>
              <w:left w:val="outset" w:color="auto" w:sz="6" w:space="0"/>
              <w:right w:val="outset" w:color="auto" w:sz="6" w:space="0"/>
            </w:tcBorders>
            <w:vAlign w:val="center"/>
          </w:tcPr>
          <w:p w14:paraId="2A01F33C">
            <w:pPr>
              <w:jc w:val="left"/>
              <w:rPr>
                <w:rFonts w:cs="宋体"/>
                <w:color w:val="auto"/>
                <w:highlight w:val="none"/>
              </w:rPr>
            </w:pPr>
            <w:r>
              <w:rPr>
                <w:rFonts w:hint="eastAsia" w:cs="宋体"/>
                <w:color w:val="auto"/>
                <w:szCs w:val="21"/>
                <w:highlight w:val="none"/>
              </w:rPr>
              <w:t>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p>
        </w:tc>
        <w:tc>
          <w:tcPr>
            <w:tcW w:w="2537" w:type="dxa"/>
            <w:vMerge w:val="restart"/>
            <w:tcBorders>
              <w:top w:val="outset" w:color="auto" w:sz="6" w:space="0"/>
              <w:left w:val="outset" w:color="auto" w:sz="6" w:space="0"/>
              <w:bottom w:val="outset" w:color="auto" w:sz="6" w:space="0"/>
              <w:right w:val="outset" w:color="auto" w:sz="6" w:space="0"/>
            </w:tcBorders>
            <w:vAlign w:val="center"/>
          </w:tcPr>
          <w:p w14:paraId="27DD04B6">
            <w:pPr>
              <w:jc w:val="left"/>
              <w:rPr>
                <w:rFonts w:cs="宋体"/>
                <w:color w:val="auto"/>
                <w:highlight w:val="none"/>
              </w:rPr>
            </w:pPr>
            <w:r>
              <w:rPr>
                <w:rFonts w:hint="eastAsia" w:cs="宋体"/>
                <w:color w:val="auto"/>
                <w:highlight w:val="none"/>
              </w:rPr>
              <w:t>符合招标文件第11条“投标文件构成”的要求</w:t>
            </w:r>
          </w:p>
        </w:tc>
      </w:tr>
      <w:tr w14:paraId="0324984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outset" w:color="auto" w:sz="6" w:space="0"/>
              <w:left w:val="outset" w:color="auto" w:sz="6" w:space="0"/>
              <w:bottom w:val="outset" w:color="auto" w:sz="6" w:space="0"/>
              <w:right w:val="outset" w:color="auto" w:sz="6" w:space="0"/>
            </w:tcBorders>
            <w:vAlign w:val="center"/>
          </w:tcPr>
          <w:p w14:paraId="6181D3AF">
            <w:pPr>
              <w:jc w:val="left"/>
              <w:rPr>
                <w:rFonts w:cs="宋体"/>
                <w:color w:val="auto"/>
                <w:highlight w:val="none"/>
              </w:rPr>
            </w:pPr>
            <w:r>
              <w:rPr>
                <w:rFonts w:hint="eastAsia" w:cs="Arial"/>
                <w:bCs/>
                <w:color w:val="auto"/>
                <w:highlight w:val="none"/>
              </w:rPr>
              <w:t>具有良好的商业信誉和健全的财务会计制度</w:t>
            </w:r>
          </w:p>
        </w:tc>
        <w:tc>
          <w:tcPr>
            <w:tcW w:w="3336" w:type="dxa"/>
            <w:vMerge w:val="continue"/>
            <w:tcBorders>
              <w:left w:val="outset" w:color="auto" w:sz="6" w:space="0"/>
              <w:right w:val="outset" w:color="auto" w:sz="6" w:space="0"/>
            </w:tcBorders>
            <w:vAlign w:val="center"/>
          </w:tcPr>
          <w:p w14:paraId="4CA2C6A0">
            <w:pPr>
              <w:jc w:val="left"/>
              <w:rPr>
                <w:rFonts w:cs="宋体"/>
                <w:color w:val="auto"/>
                <w:highlight w:val="none"/>
              </w:rPr>
            </w:pP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1BAAD11A">
            <w:pPr>
              <w:jc w:val="left"/>
              <w:rPr>
                <w:rFonts w:cs="宋体"/>
                <w:color w:val="auto"/>
                <w:highlight w:val="none"/>
              </w:rPr>
            </w:pPr>
          </w:p>
        </w:tc>
      </w:tr>
      <w:tr w14:paraId="11E82E1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outset" w:color="auto" w:sz="6" w:space="0"/>
              <w:left w:val="outset" w:color="auto" w:sz="6" w:space="0"/>
              <w:bottom w:val="outset" w:color="auto" w:sz="6" w:space="0"/>
              <w:right w:val="outset" w:color="auto" w:sz="6" w:space="0"/>
            </w:tcBorders>
            <w:vAlign w:val="center"/>
          </w:tcPr>
          <w:p w14:paraId="2DF2C0B9">
            <w:pPr>
              <w:jc w:val="left"/>
              <w:rPr>
                <w:rFonts w:cs="宋体"/>
                <w:color w:val="auto"/>
                <w:highlight w:val="none"/>
              </w:rPr>
            </w:pPr>
            <w:r>
              <w:rPr>
                <w:rFonts w:hint="eastAsia" w:cs="Arial"/>
                <w:bCs/>
                <w:color w:val="auto"/>
                <w:highlight w:val="none"/>
              </w:rPr>
              <w:t>具有履行合同所必需的设备和专业技术能力</w:t>
            </w:r>
          </w:p>
        </w:tc>
        <w:tc>
          <w:tcPr>
            <w:tcW w:w="3336" w:type="dxa"/>
            <w:vMerge w:val="continue"/>
            <w:tcBorders>
              <w:left w:val="outset" w:color="auto" w:sz="6" w:space="0"/>
              <w:right w:val="outset" w:color="auto" w:sz="6" w:space="0"/>
            </w:tcBorders>
            <w:vAlign w:val="center"/>
          </w:tcPr>
          <w:p w14:paraId="54D84662">
            <w:pPr>
              <w:jc w:val="left"/>
              <w:rPr>
                <w:rFonts w:cs="宋体"/>
                <w:color w:val="auto"/>
                <w:highlight w:val="none"/>
              </w:rPr>
            </w:pP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081111E5">
            <w:pPr>
              <w:jc w:val="left"/>
              <w:rPr>
                <w:rFonts w:cs="宋体"/>
                <w:color w:val="auto"/>
                <w:highlight w:val="none"/>
              </w:rPr>
            </w:pPr>
          </w:p>
        </w:tc>
      </w:tr>
      <w:tr w14:paraId="7F98469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outset" w:color="auto" w:sz="6" w:space="0"/>
              <w:left w:val="outset" w:color="auto" w:sz="6" w:space="0"/>
              <w:bottom w:val="outset" w:color="auto" w:sz="6" w:space="0"/>
              <w:right w:val="outset" w:color="auto" w:sz="6" w:space="0"/>
            </w:tcBorders>
            <w:vAlign w:val="center"/>
          </w:tcPr>
          <w:p w14:paraId="133C4501">
            <w:pPr>
              <w:jc w:val="left"/>
              <w:rPr>
                <w:rFonts w:cs="宋体"/>
                <w:color w:val="auto"/>
                <w:highlight w:val="none"/>
              </w:rPr>
            </w:pPr>
            <w:r>
              <w:rPr>
                <w:rFonts w:hint="eastAsia" w:cs="Arial"/>
                <w:bCs/>
                <w:color w:val="auto"/>
                <w:highlight w:val="none"/>
              </w:rPr>
              <w:t>有依法缴纳税收和社会保障资金的良好记录</w:t>
            </w:r>
          </w:p>
        </w:tc>
        <w:tc>
          <w:tcPr>
            <w:tcW w:w="3336" w:type="dxa"/>
            <w:vMerge w:val="continue"/>
            <w:tcBorders>
              <w:left w:val="outset" w:color="auto" w:sz="6" w:space="0"/>
              <w:right w:val="outset" w:color="auto" w:sz="6" w:space="0"/>
            </w:tcBorders>
            <w:vAlign w:val="center"/>
          </w:tcPr>
          <w:p w14:paraId="0A2FF063">
            <w:pPr>
              <w:jc w:val="left"/>
              <w:rPr>
                <w:rFonts w:cs="宋体"/>
                <w:color w:val="auto"/>
                <w:highlight w:val="none"/>
              </w:rPr>
            </w:pP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6C25C234">
            <w:pPr>
              <w:jc w:val="left"/>
              <w:rPr>
                <w:rFonts w:cs="宋体"/>
                <w:color w:val="auto"/>
                <w:highlight w:val="none"/>
              </w:rPr>
            </w:pPr>
          </w:p>
        </w:tc>
      </w:tr>
      <w:tr w14:paraId="7494ECC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outset" w:color="auto" w:sz="6" w:space="0"/>
              <w:left w:val="outset" w:color="auto" w:sz="6" w:space="0"/>
              <w:bottom w:val="outset" w:color="auto" w:sz="6" w:space="0"/>
              <w:right w:val="outset" w:color="auto" w:sz="6" w:space="0"/>
            </w:tcBorders>
            <w:vAlign w:val="center"/>
          </w:tcPr>
          <w:p w14:paraId="0FD8F8E2">
            <w:pPr>
              <w:jc w:val="left"/>
              <w:rPr>
                <w:rFonts w:cs="宋体"/>
                <w:color w:val="auto"/>
                <w:highlight w:val="none"/>
              </w:rPr>
            </w:pPr>
            <w:r>
              <w:rPr>
                <w:rFonts w:hint="eastAsia" w:cs="宋体"/>
                <w:color w:val="auto"/>
                <w:highlight w:val="none"/>
              </w:rPr>
              <w:t>无重大违法行为声明</w:t>
            </w:r>
          </w:p>
        </w:tc>
        <w:tc>
          <w:tcPr>
            <w:tcW w:w="3336" w:type="dxa"/>
            <w:vMerge w:val="continue"/>
            <w:tcBorders>
              <w:left w:val="outset" w:color="auto" w:sz="6" w:space="0"/>
              <w:right w:val="outset" w:color="auto" w:sz="6" w:space="0"/>
            </w:tcBorders>
            <w:vAlign w:val="center"/>
          </w:tcPr>
          <w:p w14:paraId="11D0AA7B">
            <w:pPr>
              <w:jc w:val="left"/>
              <w:rPr>
                <w:rFonts w:cs="宋体"/>
                <w:color w:val="auto"/>
                <w:highlight w:val="none"/>
              </w:rPr>
            </w:pP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0D28E2E4">
            <w:pPr>
              <w:jc w:val="left"/>
              <w:rPr>
                <w:rFonts w:cs="宋体"/>
                <w:color w:val="auto"/>
                <w:highlight w:val="none"/>
              </w:rPr>
            </w:pPr>
          </w:p>
        </w:tc>
      </w:tr>
      <w:tr w14:paraId="41D8D98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outset" w:color="auto" w:sz="6" w:space="0"/>
              <w:left w:val="outset" w:color="auto" w:sz="6" w:space="0"/>
              <w:bottom w:val="outset" w:color="auto" w:sz="6" w:space="0"/>
              <w:right w:val="outset" w:color="auto" w:sz="6" w:space="0"/>
            </w:tcBorders>
            <w:vAlign w:val="center"/>
          </w:tcPr>
          <w:p w14:paraId="104BEDED">
            <w:pPr>
              <w:jc w:val="left"/>
              <w:rPr>
                <w:rFonts w:cs="宋体"/>
                <w:color w:val="auto"/>
                <w:highlight w:val="none"/>
              </w:rPr>
            </w:pPr>
            <w:r>
              <w:rPr>
                <w:rFonts w:hint="eastAsia" w:cs="宋体"/>
                <w:color w:val="auto"/>
                <w:highlight w:val="none"/>
              </w:rPr>
              <w:t>法律、行政法规规定的其他条件</w:t>
            </w:r>
          </w:p>
        </w:tc>
        <w:tc>
          <w:tcPr>
            <w:tcW w:w="3336" w:type="dxa"/>
            <w:vMerge w:val="continue"/>
            <w:tcBorders>
              <w:left w:val="outset" w:color="auto" w:sz="6" w:space="0"/>
              <w:bottom w:val="outset" w:color="auto" w:sz="6" w:space="0"/>
              <w:right w:val="outset" w:color="auto" w:sz="6" w:space="0"/>
            </w:tcBorders>
            <w:vAlign w:val="center"/>
          </w:tcPr>
          <w:p w14:paraId="4BF364F4">
            <w:pPr>
              <w:jc w:val="left"/>
              <w:rPr>
                <w:rFonts w:cs="宋体"/>
                <w:color w:val="auto"/>
                <w:highlight w:val="none"/>
              </w:rPr>
            </w:pP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5374C5E6">
            <w:pPr>
              <w:jc w:val="left"/>
              <w:rPr>
                <w:rFonts w:cs="宋体"/>
                <w:color w:val="auto"/>
                <w:highlight w:val="none"/>
              </w:rPr>
            </w:pPr>
          </w:p>
        </w:tc>
      </w:tr>
      <w:tr w14:paraId="605A97A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8" w:hRule="atLeast"/>
        </w:trPr>
        <w:tc>
          <w:tcPr>
            <w:tcW w:w="6624" w:type="dxa"/>
            <w:gridSpan w:val="2"/>
            <w:tcBorders>
              <w:top w:val="outset" w:color="auto" w:sz="6" w:space="0"/>
              <w:left w:val="outset" w:color="auto" w:sz="6" w:space="0"/>
              <w:bottom w:val="outset" w:color="auto" w:sz="6" w:space="0"/>
              <w:right w:val="outset" w:color="auto" w:sz="6" w:space="0"/>
            </w:tcBorders>
            <w:vAlign w:val="center"/>
          </w:tcPr>
          <w:p w14:paraId="371EDDA0">
            <w:pPr>
              <w:jc w:val="left"/>
              <w:rPr>
                <w:rFonts w:cs="宋体"/>
                <w:color w:val="auto"/>
                <w:highlight w:val="none"/>
              </w:rPr>
            </w:pPr>
            <w:r>
              <w:rPr>
                <w:rFonts w:hint="eastAsia" w:cs="宋体"/>
                <w:color w:val="auto"/>
                <w:highlight w:val="none"/>
              </w:rPr>
              <w:t>信用信息</w:t>
            </w: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36291014">
            <w:pPr>
              <w:jc w:val="left"/>
              <w:rPr>
                <w:rFonts w:cs="宋体"/>
                <w:color w:val="auto"/>
                <w:highlight w:val="none"/>
              </w:rPr>
            </w:pPr>
          </w:p>
        </w:tc>
      </w:tr>
      <w:tr w14:paraId="30DBA1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outset" w:color="auto" w:sz="6" w:space="0"/>
              <w:left w:val="outset" w:color="auto" w:sz="6" w:space="0"/>
              <w:bottom w:val="outset" w:color="auto" w:sz="6" w:space="0"/>
              <w:right w:val="outset" w:color="auto" w:sz="6" w:space="0"/>
            </w:tcBorders>
            <w:vAlign w:val="center"/>
          </w:tcPr>
          <w:p w14:paraId="0E78809E">
            <w:pPr>
              <w:jc w:val="left"/>
              <w:rPr>
                <w:rFonts w:cs="宋体"/>
                <w:color w:val="auto"/>
                <w:highlight w:val="none"/>
              </w:rPr>
            </w:pPr>
            <w:r>
              <w:rPr>
                <w:rFonts w:hint="eastAsia" w:cs="宋体"/>
                <w:color w:val="auto"/>
                <w:highlight w:val="none"/>
              </w:rPr>
              <w:t>投标产品及投标人资质证书</w:t>
            </w:r>
          </w:p>
        </w:tc>
        <w:tc>
          <w:tcPr>
            <w:tcW w:w="2537" w:type="dxa"/>
            <w:vMerge w:val="continue"/>
            <w:tcBorders>
              <w:top w:val="outset" w:color="auto" w:sz="6" w:space="0"/>
              <w:left w:val="outset" w:color="auto" w:sz="6" w:space="0"/>
              <w:bottom w:val="outset" w:color="auto" w:sz="6" w:space="0"/>
              <w:right w:val="outset" w:color="auto" w:sz="6" w:space="0"/>
            </w:tcBorders>
            <w:vAlign w:val="center"/>
          </w:tcPr>
          <w:p w14:paraId="3FEAE18D">
            <w:pPr>
              <w:jc w:val="left"/>
              <w:rPr>
                <w:rFonts w:cs="宋体"/>
                <w:color w:val="auto"/>
                <w:highlight w:val="none"/>
              </w:rPr>
            </w:pPr>
          </w:p>
        </w:tc>
      </w:tr>
      <w:tr w14:paraId="173797F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outset" w:color="auto" w:sz="6" w:space="0"/>
              <w:left w:val="outset" w:color="auto" w:sz="6" w:space="0"/>
              <w:bottom w:val="outset" w:color="auto" w:sz="6" w:space="0"/>
              <w:right w:val="outset" w:color="auto" w:sz="6" w:space="0"/>
            </w:tcBorders>
            <w:vAlign w:val="center"/>
          </w:tcPr>
          <w:p w14:paraId="74DE35C3">
            <w:pPr>
              <w:jc w:val="left"/>
              <w:rPr>
                <w:rFonts w:cs="宋体"/>
                <w:color w:val="auto"/>
                <w:highlight w:val="none"/>
              </w:rPr>
            </w:pPr>
            <w:r>
              <w:rPr>
                <w:rFonts w:hint="eastAsia" w:cs="宋体"/>
                <w:color w:val="auto"/>
                <w:highlight w:val="none"/>
              </w:rPr>
              <w:t>投标人的关联性要求</w:t>
            </w:r>
          </w:p>
        </w:tc>
        <w:tc>
          <w:tcPr>
            <w:tcW w:w="2537" w:type="dxa"/>
            <w:tcBorders>
              <w:top w:val="outset" w:color="auto" w:sz="6" w:space="0"/>
              <w:left w:val="outset" w:color="auto" w:sz="6" w:space="0"/>
              <w:bottom w:val="outset" w:color="auto" w:sz="6" w:space="0"/>
              <w:right w:val="outset" w:color="auto" w:sz="6" w:space="0"/>
            </w:tcBorders>
            <w:vAlign w:val="center"/>
          </w:tcPr>
          <w:p w14:paraId="0BC171CE">
            <w:pPr>
              <w:jc w:val="left"/>
              <w:rPr>
                <w:rFonts w:cs="宋体"/>
                <w:color w:val="auto"/>
                <w:highlight w:val="none"/>
              </w:rPr>
            </w:pPr>
            <w:r>
              <w:rPr>
                <w:rFonts w:hint="eastAsia" w:cs="宋体"/>
                <w:color w:val="auto"/>
                <w:highlight w:val="none"/>
              </w:rPr>
              <w:t>符合招标文件规定</w:t>
            </w:r>
          </w:p>
        </w:tc>
      </w:tr>
      <w:tr w14:paraId="0A73244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6624" w:type="dxa"/>
            <w:gridSpan w:val="2"/>
            <w:tcBorders>
              <w:top w:val="outset" w:color="auto" w:sz="6" w:space="0"/>
              <w:left w:val="outset" w:color="auto" w:sz="6" w:space="0"/>
              <w:bottom w:val="outset" w:color="auto" w:sz="6" w:space="0"/>
              <w:right w:val="outset" w:color="auto" w:sz="6" w:space="0"/>
            </w:tcBorders>
            <w:vAlign w:val="center"/>
          </w:tcPr>
          <w:p w14:paraId="4ACDDE68">
            <w:pPr>
              <w:jc w:val="left"/>
              <w:rPr>
                <w:rFonts w:cs="宋体"/>
                <w:color w:val="auto"/>
                <w:highlight w:val="none"/>
              </w:rPr>
            </w:pPr>
            <w:r>
              <w:rPr>
                <w:rFonts w:hint="eastAsia" w:cs="宋体"/>
                <w:color w:val="auto"/>
                <w:highlight w:val="none"/>
              </w:rPr>
              <w:t>符合联合体规定</w:t>
            </w:r>
          </w:p>
        </w:tc>
        <w:tc>
          <w:tcPr>
            <w:tcW w:w="2537" w:type="dxa"/>
            <w:tcBorders>
              <w:top w:val="outset" w:color="auto" w:sz="6" w:space="0"/>
              <w:left w:val="outset" w:color="auto" w:sz="6" w:space="0"/>
              <w:bottom w:val="outset" w:color="auto" w:sz="6" w:space="0"/>
              <w:right w:val="outset" w:color="auto" w:sz="6" w:space="0"/>
            </w:tcBorders>
            <w:vAlign w:val="center"/>
          </w:tcPr>
          <w:p w14:paraId="56DA2966">
            <w:pPr>
              <w:jc w:val="left"/>
              <w:rPr>
                <w:rFonts w:cs="宋体"/>
                <w:color w:val="auto"/>
                <w:highlight w:val="none"/>
              </w:rPr>
            </w:pPr>
            <w:r>
              <w:rPr>
                <w:rFonts w:hint="eastAsia" w:cs="宋体"/>
                <w:color w:val="auto"/>
                <w:highlight w:val="none"/>
              </w:rPr>
              <w:t>符合招标文件规定</w:t>
            </w:r>
          </w:p>
        </w:tc>
      </w:tr>
      <w:tr w14:paraId="085107E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2" w:hRule="atLeast"/>
        </w:trPr>
        <w:tc>
          <w:tcPr>
            <w:tcW w:w="6624" w:type="dxa"/>
            <w:gridSpan w:val="2"/>
            <w:tcBorders>
              <w:top w:val="outset" w:color="auto" w:sz="6" w:space="0"/>
              <w:left w:val="outset" w:color="auto" w:sz="6" w:space="0"/>
              <w:bottom w:val="outset" w:color="auto" w:sz="6" w:space="0"/>
              <w:right w:val="outset" w:color="auto" w:sz="6" w:space="0"/>
            </w:tcBorders>
            <w:vAlign w:val="center"/>
          </w:tcPr>
          <w:p w14:paraId="7E441CD8">
            <w:pPr>
              <w:jc w:val="left"/>
              <w:rPr>
                <w:rFonts w:cs="宋体"/>
                <w:color w:val="auto"/>
                <w:highlight w:val="none"/>
              </w:rPr>
            </w:pPr>
            <w:r>
              <w:rPr>
                <w:rFonts w:hint="eastAsia" w:cs="宋体"/>
                <w:color w:val="auto"/>
                <w:highlight w:val="none"/>
              </w:rPr>
              <w:t>特定资格要求（如有）</w:t>
            </w:r>
          </w:p>
        </w:tc>
        <w:tc>
          <w:tcPr>
            <w:tcW w:w="2537" w:type="dxa"/>
            <w:tcBorders>
              <w:top w:val="outset" w:color="auto" w:sz="6" w:space="0"/>
              <w:left w:val="outset" w:color="auto" w:sz="6" w:space="0"/>
              <w:bottom w:val="outset" w:color="auto" w:sz="6" w:space="0"/>
              <w:right w:val="outset" w:color="auto" w:sz="6" w:space="0"/>
            </w:tcBorders>
            <w:vAlign w:val="center"/>
          </w:tcPr>
          <w:p w14:paraId="1613953D">
            <w:pPr>
              <w:jc w:val="left"/>
              <w:rPr>
                <w:rFonts w:cs="宋体"/>
                <w:color w:val="auto"/>
                <w:highlight w:val="none"/>
              </w:rPr>
            </w:pPr>
            <w:r>
              <w:rPr>
                <w:rFonts w:hint="eastAsia" w:cs="宋体"/>
                <w:color w:val="auto"/>
                <w:highlight w:val="none"/>
              </w:rPr>
              <w:t>符合招标文件规定</w:t>
            </w:r>
          </w:p>
        </w:tc>
      </w:tr>
    </w:tbl>
    <w:p w14:paraId="38C85809">
      <w:pPr>
        <w:spacing w:before="156" w:after="156"/>
        <w:ind w:firstLine="643"/>
        <w:outlineLvl w:val="1"/>
        <w:rPr>
          <w:b/>
          <w:color w:val="auto"/>
          <w:sz w:val="32"/>
          <w:szCs w:val="32"/>
          <w:highlight w:val="none"/>
        </w:rPr>
      </w:pPr>
      <w:r>
        <w:rPr>
          <w:rFonts w:hint="eastAsia"/>
          <w:b/>
          <w:color w:val="auto"/>
          <w:sz w:val="32"/>
          <w:szCs w:val="32"/>
          <w:highlight w:val="none"/>
        </w:rPr>
        <w:t>二、符合性审查</w:t>
      </w:r>
    </w:p>
    <w:p w14:paraId="021A70B5">
      <w:pPr>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18C03213">
      <w:pPr>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1"/>
        <w:tblW w:w="9203" w:type="dxa"/>
        <w:tblInd w:w="332"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4618"/>
        <w:gridCol w:w="4585"/>
      </w:tblGrid>
      <w:tr w14:paraId="0EF34D3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outset" w:color="auto" w:sz="6" w:space="0"/>
              <w:left w:val="outset" w:color="auto" w:sz="6" w:space="0"/>
              <w:bottom w:val="outset" w:color="auto" w:sz="6" w:space="0"/>
              <w:right w:val="outset" w:color="auto" w:sz="6" w:space="0"/>
            </w:tcBorders>
            <w:vAlign w:val="center"/>
          </w:tcPr>
          <w:p w14:paraId="7D956647">
            <w:pPr>
              <w:jc w:val="center"/>
              <w:rPr>
                <w:rFonts w:cs="宋体"/>
                <w:color w:val="auto"/>
                <w:highlight w:val="none"/>
              </w:rPr>
            </w:pPr>
            <w:bookmarkStart w:id="76" w:name="_Toc11959"/>
            <w:r>
              <w:rPr>
                <w:rFonts w:hint="eastAsia" w:cs="宋体"/>
                <w:color w:val="auto"/>
                <w:highlight w:val="none"/>
              </w:rPr>
              <w:t>符合性审查因素</w:t>
            </w:r>
          </w:p>
        </w:tc>
        <w:tc>
          <w:tcPr>
            <w:tcW w:w="4585" w:type="dxa"/>
            <w:tcBorders>
              <w:top w:val="outset" w:color="auto" w:sz="6" w:space="0"/>
              <w:left w:val="outset" w:color="auto" w:sz="6" w:space="0"/>
              <w:bottom w:val="outset" w:color="auto" w:sz="6" w:space="0"/>
              <w:right w:val="outset" w:color="auto" w:sz="6" w:space="0"/>
            </w:tcBorders>
            <w:vAlign w:val="center"/>
          </w:tcPr>
          <w:p w14:paraId="6EAEA5DA">
            <w:pPr>
              <w:jc w:val="center"/>
              <w:rPr>
                <w:rFonts w:cs="宋体"/>
                <w:color w:val="auto"/>
                <w:highlight w:val="none"/>
              </w:rPr>
            </w:pPr>
            <w:r>
              <w:rPr>
                <w:rFonts w:hint="eastAsia" w:cs="宋体"/>
                <w:color w:val="auto"/>
                <w:highlight w:val="none"/>
              </w:rPr>
              <w:t>审查标准</w:t>
            </w:r>
          </w:p>
        </w:tc>
      </w:tr>
      <w:tr w14:paraId="3E6D663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2" w:hRule="atLeast"/>
        </w:trPr>
        <w:tc>
          <w:tcPr>
            <w:tcW w:w="4618" w:type="dxa"/>
            <w:tcBorders>
              <w:top w:val="outset" w:color="auto" w:sz="6" w:space="0"/>
              <w:left w:val="outset" w:color="auto" w:sz="6" w:space="0"/>
              <w:bottom w:val="outset" w:color="auto" w:sz="6" w:space="0"/>
              <w:right w:val="outset" w:color="auto" w:sz="6" w:space="0"/>
            </w:tcBorders>
            <w:vAlign w:val="center"/>
          </w:tcPr>
          <w:p w14:paraId="453AF137">
            <w:pPr>
              <w:jc w:val="left"/>
              <w:rPr>
                <w:rFonts w:hint="eastAsia" w:cs="宋体"/>
                <w:color w:val="auto"/>
                <w:highlight w:val="none"/>
              </w:rPr>
            </w:pPr>
            <w:r>
              <w:rPr>
                <w:rFonts w:hint="eastAsia" w:cs="宋体"/>
                <w:color w:val="auto"/>
                <w:highlight w:val="none"/>
              </w:rPr>
              <w:t>投标函</w:t>
            </w:r>
          </w:p>
        </w:tc>
        <w:tc>
          <w:tcPr>
            <w:tcW w:w="4585" w:type="dxa"/>
            <w:tcBorders>
              <w:top w:val="outset" w:color="auto" w:sz="6" w:space="0"/>
              <w:left w:val="outset" w:color="auto" w:sz="6" w:space="0"/>
              <w:bottom w:val="outset" w:color="auto" w:sz="6" w:space="0"/>
              <w:right w:val="outset" w:color="auto" w:sz="6" w:space="0"/>
            </w:tcBorders>
            <w:vAlign w:val="center"/>
          </w:tcPr>
          <w:p w14:paraId="3F027E0F">
            <w:pPr>
              <w:jc w:val="left"/>
              <w:rPr>
                <w:rFonts w:hint="eastAsia" w:cs="宋体"/>
                <w:color w:val="auto"/>
                <w:highlight w:val="none"/>
              </w:rPr>
            </w:pPr>
            <w:r>
              <w:rPr>
                <w:rFonts w:hint="eastAsia" w:cs="宋体"/>
                <w:color w:val="auto"/>
                <w:highlight w:val="none"/>
              </w:rPr>
              <w:t>符合招标文件第11.2条款的要求</w:t>
            </w:r>
          </w:p>
        </w:tc>
      </w:tr>
      <w:tr w14:paraId="722A9B1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outset" w:color="auto" w:sz="6" w:space="0"/>
              <w:left w:val="outset" w:color="auto" w:sz="6" w:space="0"/>
              <w:bottom w:val="outset" w:color="auto" w:sz="6" w:space="0"/>
              <w:right w:val="outset" w:color="auto" w:sz="6" w:space="0"/>
            </w:tcBorders>
            <w:vAlign w:val="center"/>
          </w:tcPr>
          <w:p w14:paraId="36CCF843">
            <w:pPr>
              <w:jc w:val="left"/>
              <w:rPr>
                <w:rFonts w:hint="eastAsia" w:cs="宋体"/>
                <w:color w:val="auto"/>
                <w:highlight w:val="none"/>
              </w:rPr>
            </w:pPr>
            <w:r>
              <w:rPr>
                <w:rFonts w:hint="eastAsia" w:cs="宋体"/>
                <w:color w:val="auto"/>
                <w:highlight w:val="none"/>
              </w:rPr>
              <w:t>法定代表人身份证明或法定代表人授权委托书（并按要求提供法定代表人或授权委托人居民身份证复印件加盖公章；如为授权委托人参加投标的，须提供开标前</w:t>
            </w:r>
            <w:r>
              <w:rPr>
                <w:rFonts w:hint="eastAsia" w:cs="宋体"/>
                <w:color w:val="auto"/>
                <w:highlight w:val="none"/>
                <w:lang w:val="en-US" w:eastAsia="zh-CN"/>
              </w:rPr>
              <w:t>近六</w:t>
            </w:r>
            <w:r>
              <w:rPr>
                <w:rFonts w:hint="eastAsia" w:cs="宋体"/>
                <w:color w:val="auto"/>
                <w:highlight w:val="none"/>
              </w:rPr>
              <w:t>个月投标人单位为授权委托人缴纳的社保证明材料）</w:t>
            </w:r>
          </w:p>
        </w:tc>
        <w:tc>
          <w:tcPr>
            <w:tcW w:w="4585" w:type="dxa"/>
            <w:tcBorders>
              <w:top w:val="outset" w:color="auto" w:sz="6" w:space="0"/>
              <w:left w:val="outset" w:color="auto" w:sz="6" w:space="0"/>
              <w:bottom w:val="outset" w:color="auto" w:sz="6" w:space="0"/>
              <w:right w:val="outset" w:color="auto" w:sz="6" w:space="0"/>
            </w:tcBorders>
            <w:vAlign w:val="center"/>
          </w:tcPr>
          <w:p w14:paraId="2BDECEF5">
            <w:pPr>
              <w:jc w:val="left"/>
              <w:rPr>
                <w:rFonts w:hint="eastAsia" w:cs="宋体"/>
                <w:color w:val="auto"/>
                <w:highlight w:val="none"/>
              </w:rPr>
            </w:pPr>
            <w:r>
              <w:rPr>
                <w:rFonts w:hint="eastAsia" w:cs="宋体"/>
                <w:color w:val="auto"/>
                <w:highlight w:val="none"/>
              </w:rPr>
              <w:t>符合招标文件第11.3条款的要求</w:t>
            </w:r>
          </w:p>
        </w:tc>
      </w:tr>
      <w:tr w14:paraId="384DAC5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outset" w:color="auto" w:sz="6" w:space="0"/>
              <w:left w:val="outset" w:color="auto" w:sz="6" w:space="0"/>
              <w:bottom w:val="outset" w:color="auto" w:sz="6" w:space="0"/>
              <w:right w:val="outset" w:color="auto" w:sz="6" w:space="0"/>
            </w:tcBorders>
            <w:vAlign w:val="center"/>
          </w:tcPr>
          <w:p w14:paraId="2BF82084">
            <w:pPr>
              <w:jc w:val="left"/>
              <w:rPr>
                <w:rFonts w:cs="宋体"/>
                <w:color w:val="auto"/>
                <w:highlight w:val="none"/>
              </w:rPr>
            </w:pPr>
            <w:r>
              <w:rPr>
                <w:rFonts w:hint="eastAsia" w:cs="宋体"/>
                <w:color w:val="auto"/>
                <w:highlight w:val="none"/>
              </w:rPr>
              <w:t>签署和盖章符合要求</w:t>
            </w:r>
          </w:p>
        </w:tc>
        <w:tc>
          <w:tcPr>
            <w:tcW w:w="4585" w:type="dxa"/>
            <w:tcBorders>
              <w:top w:val="outset" w:color="auto" w:sz="6" w:space="0"/>
              <w:left w:val="outset" w:color="auto" w:sz="6" w:space="0"/>
              <w:bottom w:val="outset" w:color="auto" w:sz="6" w:space="0"/>
              <w:right w:val="outset" w:color="auto" w:sz="6" w:space="0"/>
            </w:tcBorders>
            <w:vAlign w:val="center"/>
          </w:tcPr>
          <w:p w14:paraId="080569F2">
            <w:pPr>
              <w:jc w:val="left"/>
              <w:rPr>
                <w:rFonts w:cs="宋体"/>
                <w:color w:val="auto"/>
                <w:highlight w:val="none"/>
              </w:rPr>
            </w:pPr>
            <w:r>
              <w:rPr>
                <w:rFonts w:hint="eastAsia" w:cs="宋体"/>
                <w:color w:val="auto"/>
                <w:highlight w:val="none"/>
              </w:rPr>
              <w:t>符合招标文件规定</w:t>
            </w:r>
          </w:p>
        </w:tc>
      </w:tr>
      <w:tr w14:paraId="7C5AF19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outset" w:color="auto" w:sz="6" w:space="0"/>
              <w:left w:val="outset" w:color="auto" w:sz="6" w:space="0"/>
              <w:bottom w:val="outset" w:color="auto" w:sz="6" w:space="0"/>
              <w:right w:val="outset" w:color="auto" w:sz="6" w:space="0"/>
            </w:tcBorders>
            <w:vAlign w:val="center"/>
          </w:tcPr>
          <w:p w14:paraId="5664FF4A">
            <w:pPr>
              <w:jc w:val="left"/>
              <w:rPr>
                <w:rFonts w:cs="宋体"/>
                <w:color w:val="auto"/>
                <w:highlight w:val="none"/>
              </w:rPr>
            </w:pPr>
            <w:r>
              <w:rPr>
                <w:rFonts w:hint="eastAsia" w:cs="宋体"/>
                <w:color w:val="auto"/>
                <w:highlight w:val="none"/>
              </w:rPr>
              <w:t xml:space="preserve">开标一览表及投标报价 </w:t>
            </w:r>
          </w:p>
        </w:tc>
        <w:tc>
          <w:tcPr>
            <w:tcW w:w="4585" w:type="dxa"/>
            <w:tcBorders>
              <w:top w:val="outset" w:color="auto" w:sz="6" w:space="0"/>
              <w:left w:val="outset" w:color="auto" w:sz="6" w:space="0"/>
              <w:bottom w:val="outset" w:color="auto" w:sz="6" w:space="0"/>
              <w:right w:val="outset" w:color="auto" w:sz="6" w:space="0"/>
            </w:tcBorders>
            <w:vAlign w:val="center"/>
          </w:tcPr>
          <w:p w14:paraId="5713F850">
            <w:pPr>
              <w:jc w:val="left"/>
              <w:rPr>
                <w:rFonts w:cs="宋体"/>
                <w:color w:val="auto"/>
                <w:highlight w:val="none"/>
              </w:rPr>
            </w:pPr>
            <w:r>
              <w:rPr>
                <w:rFonts w:hint="eastAsia" w:cs="宋体"/>
                <w:color w:val="auto"/>
                <w:highlight w:val="none"/>
              </w:rPr>
              <w:t>格式、填写要求符合招标文件规定（报价未超过预算或最高限价）</w:t>
            </w:r>
          </w:p>
        </w:tc>
      </w:tr>
      <w:tr w14:paraId="1455F30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outset" w:color="auto" w:sz="6" w:space="0"/>
              <w:left w:val="outset" w:color="auto" w:sz="6" w:space="0"/>
              <w:bottom w:val="outset" w:color="auto" w:sz="6" w:space="0"/>
              <w:right w:val="outset" w:color="auto" w:sz="6" w:space="0"/>
            </w:tcBorders>
            <w:vAlign w:val="center"/>
          </w:tcPr>
          <w:p w14:paraId="44E5C175">
            <w:pPr>
              <w:jc w:val="left"/>
              <w:rPr>
                <w:rFonts w:cs="宋体"/>
                <w:color w:val="auto"/>
                <w:highlight w:val="none"/>
              </w:rPr>
            </w:pPr>
            <w:r>
              <w:rPr>
                <w:rFonts w:hint="eastAsia" w:cs="宋体"/>
                <w:color w:val="auto"/>
                <w:highlight w:val="none"/>
              </w:rPr>
              <w:t>投标文件对招标文件的实质性条款的响应性</w:t>
            </w:r>
          </w:p>
        </w:tc>
        <w:tc>
          <w:tcPr>
            <w:tcW w:w="4585" w:type="dxa"/>
            <w:tcBorders>
              <w:top w:val="outset" w:color="auto" w:sz="6" w:space="0"/>
              <w:left w:val="outset" w:color="auto" w:sz="6" w:space="0"/>
              <w:bottom w:val="outset" w:color="auto" w:sz="6" w:space="0"/>
              <w:right w:val="outset" w:color="auto" w:sz="6" w:space="0"/>
            </w:tcBorders>
            <w:vAlign w:val="center"/>
          </w:tcPr>
          <w:p w14:paraId="42A37B1B">
            <w:pPr>
              <w:jc w:val="left"/>
              <w:rPr>
                <w:rFonts w:cs="宋体"/>
                <w:color w:val="auto"/>
                <w:highlight w:val="none"/>
              </w:rPr>
            </w:pPr>
            <w:r>
              <w:rPr>
                <w:rFonts w:hint="eastAsia" w:cs="宋体"/>
                <w:color w:val="auto"/>
                <w:highlight w:val="none"/>
              </w:rPr>
              <w:t>符合招标文件规定</w:t>
            </w:r>
          </w:p>
        </w:tc>
      </w:tr>
    </w:tbl>
    <w:p w14:paraId="49C40574">
      <w:pPr>
        <w:outlineLvl w:val="1"/>
        <w:rPr>
          <w:rFonts w:hint="eastAsia" w:ascii="宋体" w:hAnsi="宋体" w:cs="宋体"/>
          <w:b/>
          <w:color w:val="auto"/>
          <w:sz w:val="32"/>
          <w:szCs w:val="32"/>
          <w:highlight w:val="none"/>
        </w:rPr>
      </w:pPr>
    </w:p>
    <w:p w14:paraId="4E3D2F91">
      <w:pPr>
        <w:outlineLvl w:val="1"/>
        <w:rPr>
          <w:rFonts w:hint="eastAsia" w:ascii="宋体" w:hAnsi="宋体" w:cs="宋体"/>
          <w:b/>
          <w:color w:val="auto"/>
          <w:sz w:val="32"/>
          <w:szCs w:val="32"/>
          <w:highlight w:val="none"/>
        </w:rPr>
      </w:pPr>
      <w:r>
        <w:rPr>
          <w:rFonts w:hint="eastAsia" w:ascii="宋体" w:hAnsi="宋体" w:cs="宋体"/>
          <w:b/>
          <w:color w:val="auto"/>
          <w:sz w:val="32"/>
          <w:szCs w:val="32"/>
          <w:highlight w:val="none"/>
        </w:rPr>
        <w:t>三、评分办法—综合评分法</w:t>
      </w:r>
      <w:bookmarkEnd w:id="76"/>
    </w:p>
    <w:p w14:paraId="0AD28924">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p>
    <w:p w14:paraId="1C57983E">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1198AC52">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p>
    <w:p w14:paraId="3C814D63">
      <w:pPr>
        <w:numPr>
          <w:ilvl w:val="0"/>
          <w:numId w:val="9"/>
        </w:num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详细评审。评标委员会按照招标文件规定的评分标准，对各投标文件进行详细评审打分。评标委员会组长对各评审专家的打分情况进行复核无误后汇总，形成评审报告。</w:t>
      </w:r>
    </w:p>
    <w:tbl>
      <w:tblPr>
        <w:tblStyle w:val="31"/>
        <w:tblpPr w:leftFromText="180" w:rightFromText="180" w:vertAnchor="text" w:horzAnchor="page" w:tblpX="1047" w:tblpY="981"/>
        <w:tblOverlap w:val="never"/>
        <w:tblW w:w="9824" w:type="dxa"/>
        <w:tblInd w:w="0" w:type="dxa"/>
        <w:tblLayout w:type="fixed"/>
        <w:tblCellMar>
          <w:top w:w="15" w:type="dxa"/>
          <w:left w:w="15" w:type="dxa"/>
          <w:bottom w:w="15" w:type="dxa"/>
          <w:right w:w="15" w:type="dxa"/>
        </w:tblCellMar>
      </w:tblPr>
      <w:tblGrid>
        <w:gridCol w:w="783"/>
        <w:gridCol w:w="1440"/>
        <w:gridCol w:w="6892"/>
        <w:gridCol w:w="709"/>
      </w:tblGrid>
      <w:tr w14:paraId="5833D794">
        <w:tblPrEx>
          <w:tblCellMar>
            <w:top w:w="15" w:type="dxa"/>
            <w:left w:w="15" w:type="dxa"/>
            <w:bottom w:w="15" w:type="dxa"/>
            <w:right w:w="15" w:type="dxa"/>
          </w:tblCellMar>
        </w:tblPrEx>
        <w:trPr>
          <w:trHeight w:val="234" w:hRule="atLeast"/>
        </w:trPr>
        <w:tc>
          <w:tcPr>
            <w:tcW w:w="783" w:type="dxa"/>
            <w:tcBorders>
              <w:top w:val="single" w:color="000000" w:sz="4" w:space="0"/>
              <w:left w:val="single" w:color="000000" w:sz="4" w:space="0"/>
              <w:bottom w:val="single" w:color="000000" w:sz="4" w:space="0"/>
              <w:right w:val="single" w:color="000000" w:sz="4" w:space="0"/>
            </w:tcBorders>
            <w:noWrap w:val="0"/>
            <w:vAlign w:val="center"/>
          </w:tcPr>
          <w:p w14:paraId="5630211D">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序号</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4841937">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评分项目</w:t>
            </w:r>
          </w:p>
        </w:tc>
        <w:tc>
          <w:tcPr>
            <w:tcW w:w="6892" w:type="dxa"/>
            <w:tcBorders>
              <w:top w:val="single" w:color="000000" w:sz="4" w:space="0"/>
              <w:left w:val="single" w:color="000000" w:sz="4" w:space="0"/>
              <w:bottom w:val="single" w:color="000000" w:sz="4" w:space="0"/>
              <w:right w:val="single" w:color="000000" w:sz="4" w:space="0"/>
            </w:tcBorders>
            <w:noWrap w:val="0"/>
            <w:vAlign w:val="center"/>
          </w:tcPr>
          <w:p w14:paraId="31314B43">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评分标准</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06F001D2">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分值</w:t>
            </w:r>
          </w:p>
        </w:tc>
      </w:tr>
      <w:tr w14:paraId="6E6C8EA4">
        <w:tblPrEx>
          <w:tblCellMar>
            <w:top w:w="15" w:type="dxa"/>
            <w:left w:w="15" w:type="dxa"/>
            <w:bottom w:w="15" w:type="dxa"/>
            <w:right w:w="15" w:type="dxa"/>
          </w:tblCellMar>
        </w:tblPrEx>
        <w:trPr>
          <w:trHeight w:val="1293" w:hRule="atLeast"/>
        </w:trPr>
        <w:tc>
          <w:tcPr>
            <w:tcW w:w="783" w:type="dxa"/>
            <w:tcBorders>
              <w:top w:val="single" w:color="000000" w:sz="4" w:space="0"/>
              <w:left w:val="single" w:color="000000" w:sz="4" w:space="0"/>
              <w:bottom w:val="single" w:color="000000" w:sz="4" w:space="0"/>
              <w:right w:val="single" w:color="000000" w:sz="4" w:space="0"/>
            </w:tcBorders>
            <w:noWrap w:val="0"/>
            <w:vAlign w:val="center"/>
          </w:tcPr>
          <w:p w14:paraId="289A5FA3">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CD5E9F9">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rPr>
              <w:t>报价</w:t>
            </w:r>
          </w:p>
        </w:tc>
        <w:tc>
          <w:tcPr>
            <w:tcW w:w="6892" w:type="dxa"/>
            <w:tcBorders>
              <w:top w:val="single" w:color="000000" w:sz="4" w:space="0"/>
              <w:left w:val="single" w:color="000000" w:sz="4" w:space="0"/>
              <w:bottom w:val="single" w:color="000000" w:sz="4" w:space="0"/>
              <w:right w:val="single" w:color="000000" w:sz="4" w:space="0"/>
            </w:tcBorders>
            <w:noWrap w:val="0"/>
            <w:vAlign w:val="center"/>
          </w:tcPr>
          <w:p w14:paraId="6B33F438">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（价格分采用低价优先法计算，即满足招标文件要求且投标价格最低的投标报价为评标基准价，其他供应商的价格分按照下列公式计算：</w:t>
            </w:r>
          </w:p>
          <w:p w14:paraId="16F29175">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rPr>
              <w:t>价格分=（评标基准价/投标报价）×</w:t>
            </w:r>
            <w:r>
              <w:rPr>
                <w:rFonts w:hint="eastAsia" w:ascii="宋体" w:hAnsi="宋体" w:eastAsia="宋体" w:cs="宋体"/>
                <w:b w:val="0"/>
                <w:bCs w:val="0"/>
                <w:color w:val="auto"/>
                <w:sz w:val="21"/>
                <w:szCs w:val="21"/>
                <w:highlight w:val="none"/>
                <w:lang w:val="en-US" w:eastAsia="zh-CN"/>
              </w:rPr>
              <w:t>30</w:t>
            </w:r>
            <w:r>
              <w:rPr>
                <w:rFonts w:hint="eastAsia" w:ascii="宋体" w:hAnsi="宋体" w:eastAsia="宋体" w:cs="宋体"/>
                <w:b w:val="0"/>
                <w:bCs w:val="0"/>
                <w:color w:val="auto"/>
                <w:sz w:val="21"/>
                <w:szCs w:val="21"/>
                <w:highlight w:val="none"/>
              </w:rPr>
              <w:t>（小数点保留两位））</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E58AF4F">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30分</w:t>
            </w:r>
          </w:p>
        </w:tc>
      </w:tr>
      <w:tr w14:paraId="67C88540">
        <w:tblPrEx>
          <w:tblCellMar>
            <w:top w:w="15" w:type="dxa"/>
            <w:left w:w="15" w:type="dxa"/>
            <w:bottom w:w="15" w:type="dxa"/>
            <w:right w:w="15" w:type="dxa"/>
          </w:tblCellMar>
        </w:tblPrEx>
        <w:trPr>
          <w:trHeight w:val="3075" w:hRule="atLeast"/>
        </w:trPr>
        <w:tc>
          <w:tcPr>
            <w:tcW w:w="783" w:type="dxa"/>
            <w:tcBorders>
              <w:top w:val="single" w:color="000000" w:sz="4" w:space="0"/>
              <w:left w:val="single" w:color="000000" w:sz="4" w:space="0"/>
              <w:bottom w:val="single" w:color="auto" w:sz="4" w:space="0"/>
              <w:right w:val="single" w:color="000000" w:sz="4" w:space="0"/>
            </w:tcBorders>
            <w:noWrap w:val="0"/>
            <w:vAlign w:val="center"/>
          </w:tcPr>
          <w:p w14:paraId="68AB856F">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p>
        </w:tc>
        <w:tc>
          <w:tcPr>
            <w:tcW w:w="1440" w:type="dxa"/>
            <w:tcBorders>
              <w:top w:val="single" w:color="000000" w:sz="4" w:space="0"/>
              <w:left w:val="single" w:color="000000" w:sz="4" w:space="0"/>
              <w:bottom w:val="single" w:color="auto" w:sz="4" w:space="0"/>
              <w:right w:val="single" w:color="000000" w:sz="4" w:space="0"/>
            </w:tcBorders>
            <w:noWrap w:val="0"/>
            <w:vAlign w:val="center"/>
          </w:tcPr>
          <w:p w14:paraId="69979397">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技术参数</w:t>
            </w:r>
            <w:r>
              <w:rPr>
                <w:rFonts w:hint="eastAsia" w:ascii="宋体" w:hAnsi="宋体" w:eastAsia="宋体" w:cs="宋体"/>
                <w:b w:val="0"/>
                <w:bCs w:val="0"/>
                <w:color w:val="auto"/>
                <w:sz w:val="21"/>
                <w:szCs w:val="21"/>
                <w:highlight w:val="none"/>
                <w:lang w:val="en-US" w:eastAsia="zh-CN"/>
              </w:rPr>
              <w:t>响应</w:t>
            </w:r>
          </w:p>
        </w:tc>
        <w:tc>
          <w:tcPr>
            <w:tcW w:w="6892" w:type="dxa"/>
            <w:tcBorders>
              <w:top w:val="single" w:color="000000" w:sz="4" w:space="0"/>
              <w:left w:val="single" w:color="000000" w:sz="4" w:space="0"/>
              <w:bottom w:val="single" w:color="auto" w:sz="4" w:space="0"/>
              <w:right w:val="single" w:color="000000" w:sz="4" w:space="0"/>
            </w:tcBorders>
            <w:noWrap w:val="0"/>
            <w:vAlign w:val="center"/>
          </w:tcPr>
          <w:p w14:paraId="6068AB84">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评委根据招标文件中《技术规格及商务要求》，结合投标文件提供的</w:t>
            </w:r>
            <w:r>
              <w:rPr>
                <w:rFonts w:hint="eastAsia" w:ascii="宋体" w:hAnsi="宋体" w:eastAsia="宋体" w:cs="宋体"/>
                <w:b w:val="0"/>
                <w:bCs w:val="0"/>
                <w:color w:val="auto"/>
                <w:sz w:val="21"/>
                <w:szCs w:val="21"/>
                <w:highlight w:val="none"/>
                <w:lang w:val="en-US" w:eastAsia="zh-CN"/>
              </w:rPr>
              <w:t>技术白皮书等</w:t>
            </w:r>
            <w:r>
              <w:rPr>
                <w:rFonts w:hint="eastAsia" w:ascii="宋体" w:hAnsi="宋体" w:eastAsia="宋体" w:cs="宋体"/>
                <w:b w:val="0"/>
                <w:bCs w:val="0"/>
                <w:color w:val="auto"/>
                <w:sz w:val="21"/>
                <w:szCs w:val="21"/>
                <w:highlight w:val="none"/>
              </w:rPr>
              <w:t>佐证材料等进行评审：</w:t>
            </w:r>
          </w:p>
          <w:p w14:paraId="27A519CF">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bCs/>
                <w:i/>
                <w:iCs/>
                <w:color w:val="auto"/>
                <w:sz w:val="21"/>
                <w:szCs w:val="21"/>
                <w:highlight w:val="none"/>
              </w:rPr>
            </w:pPr>
            <w:r>
              <w:rPr>
                <w:rFonts w:hint="eastAsia" w:ascii="宋体" w:hAnsi="宋体" w:eastAsia="宋体" w:cs="宋体"/>
                <w:b w:val="0"/>
                <w:bCs w:val="0"/>
                <w:color w:val="auto"/>
                <w:sz w:val="21"/>
                <w:szCs w:val="21"/>
                <w:highlight w:val="none"/>
              </w:rPr>
              <w:t>2.1、全部满足标书基本要求</w:t>
            </w:r>
            <w:r>
              <w:rPr>
                <w:rFonts w:hint="eastAsia" w:ascii="宋体" w:hAnsi="宋体" w:eastAsia="宋体" w:cs="宋体"/>
                <w:b w:val="0"/>
                <w:bCs w:val="0"/>
                <w:color w:val="auto"/>
                <w:sz w:val="21"/>
                <w:szCs w:val="21"/>
                <w:highlight w:val="none"/>
                <w:lang w:val="en-US" w:eastAsia="zh-CN"/>
              </w:rPr>
              <w:t>45</w:t>
            </w:r>
            <w:r>
              <w:rPr>
                <w:rFonts w:hint="eastAsia" w:ascii="宋体" w:hAnsi="宋体" w:eastAsia="宋体" w:cs="宋体"/>
                <w:b w:val="0"/>
                <w:bCs w:val="0"/>
                <w:color w:val="auto"/>
                <w:sz w:val="21"/>
                <w:szCs w:val="21"/>
                <w:highlight w:val="none"/>
              </w:rPr>
              <w:t>分，正偏离不加分</w:t>
            </w:r>
            <w:r>
              <w:rPr>
                <w:rFonts w:hint="eastAsia" w:ascii="宋体" w:hAnsi="宋体" w:eastAsia="宋体" w:cs="宋体"/>
                <w:b/>
                <w:bCs/>
                <w:i/>
                <w:iCs/>
                <w:color w:val="auto"/>
                <w:sz w:val="21"/>
                <w:szCs w:val="21"/>
                <w:highlight w:val="none"/>
              </w:rPr>
              <w:t>；</w:t>
            </w:r>
          </w:p>
          <w:p w14:paraId="4EB2B30F">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2.2、有一项</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号指标负偏离扣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分；（▲号指标须提供相关证明材料（包括制造商技术白皮书</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Data Sheet</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国家承认的第三方机构出具的检测报告</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厂家公开发行的宣传彩页等）并在投标文件技术参数偏离表备注栏中标注相应证明文件页码，未标注页码视为负偏离）</w:t>
            </w:r>
          </w:p>
          <w:p w14:paraId="7DBE78D5">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2.3、非▲号指标每负偏离一项扣</w:t>
            </w:r>
            <w:r>
              <w:rPr>
                <w:rFonts w:hint="eastAsia" w:ascii="宋体" w:hAnsi="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rPr>
              <w:t>分，扣完为止。</w:t>
            </w:r>
          </w:p>
        </w:tc>
        <w:tc>
          <w:tcPr>
            <w:tcW w:w="709" w:type="dxa"/>
            <w:tcBorders>
              <w:top w:val="single" w:color="auto" w:sz="4" w:space="0"/>
              <w:bottom w:val="single" w:color="auto" w:sz="4" w:space="0"/>
              <w:right w:val="single" w:color="000000" w:sz="4" w:space="0"/>
            </w:tcBorders>
            <w:noWrap w:val="0"/>
            <w:vAlign w:val="center"/>
          </w:tcPr>
          <w:p w14:paraId="44F0B0B2">
            <w:pPr>
              <w:keepNext w:val="0"/>
              <w:keepLines w:val="0"/>
              <w:pageBreakBefore w:val="0"/>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45</w:t>
            </w:r>
            <w:r>
              <w:rPr>
                <w:rFonts w:hint="eastAsia" w:ascii="宋体" w:hAnsi="宋体" w:eastAsia="宋体" w:cs="宋体"/>
                <w:b w:val="0"/>
                <w:bCs w:val="0"/>
                <w:color w:val="auto"/>
                <w:sz w:val="21"/>
                <w:szCs w:val="21"/>
                <w:highlight w:val="none"/>
              </w:rPr>
              <w:t>分</w:t>
            </w:r>
          </w:p>
        </w:tc>
      </w:tr>
      <w:tr w14:paraId="19F5AFC5">
        <w:tblPrEx>
          <w:tblCellMar>
            <w:top w:w="15" w:type="dxa"/>
            <w:left w:w="15" w:type="dxa"/>
            <w:bottom w:w="15" w:type="dxa"/>
            <w:right w:w="15" w:type="dxa"/>
          </w:tblCellMar>
        </w:tblPrEx>
        <w:trPr>
          <w:trHeight w:val="922" w:hRule="atLeast"/>
        </w:trPr>
        <w:tc>
          <w:tcPr>
            <w:tcW w:w="783" w:type="dxa"/>
            <w:tcBorders>
              <w:top w:val="single" w:color="auto" w:sz="4" w:space="0"/>
              <w:left w:val="single" w:color="auto" w:sz="4" w:space="0"/>
              <w:bottom w:val="single" w:color="auto" w:sz="4" w:space="0"/>
              <w:right w:val="single" w:color="auto" w:sz="4" w:space="0"/>
            </w:tcBorders>
            <w:noWrap w:val="0"/>
            <w:vAlign w:val="center"/>
          </w:tcPr>
          <w:p w14:paraId="02FAEC1D">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011EFD1">
            <w:pPr>
              <w:keepNext w:val="0"/>
              <w:keepLines w:val="0"/>
              <w:pageBreakBefore w:val="0"/>
              <w:kinsoku/>
              <w:wordWrap/>
              <w:overflowPunct/>
              <w:topLinePunct w:val="0"/>
              <w:autoSpaceDE/>
              <w:autoSpaceDN/>
              <w:bidi w:val="0"/>
              <w:adjustRightInd w:val="0"/>
              <w:snapToGrid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售后部分</w:t>
            </w:r>
          </w:p>
        </w:tc>
        <w:tc>
          <w:tcPr>
            <w:tcW w:w="6892" w:type="dxa"/>
            <w:tcBorders>
              <w:top w:val="single" w:color="auto" w:sz="4" w:space="0"/>
              <w:left w:val="single" w:color="auto" w:sz="4" w:space="0"/>
              <w:bottom w:val="single" w:color="auto" w:sz="4" w:space="0"/>
              <w:right w:val="single" w:color="auto" w:sz="4" w:space="0"/>
            </w:tcBorders>
            <w:noWrap w:val="0"/>
            <w:vAlign w:val="center"/>
          </w:tcPr>
          <w:p w14:paraId="77FE0AAF">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根据投标人质保期内售后服务（响应时间，回访巡检方案、故障解决措施、技术人员保障、备品配件价格等）、</w:t>
            </w:r>
            <w:r>
              <w:rPr>
                <w:rFonts w:hint="eastAsia" w:ascii="宋体" w:hAnsi="宋体" w:eastAsia="宋体" w:cs="宋体"/>
                <w:b w:val="0"/>
                <w:bCs w:val="0"/>
                <w:color w:val="auto"/>
                <w:sz w:val="21"/>
                <w:szCs w:val="21"/>
                <w:highlight w:val="none"/>
                <w:lang w:val="en-US" w:eastAsia="zh-CN"/>
              </w:rPr>
              <w:t>驻地</w:t>
            </w:r>
            <w:r>
              <w:rPr>
                <w:rFonts w:hint="eastAsia" w:ascii="宋体" w:hAnsi="宋体" w:eastAsia="宋体" w:cs="宋体"/>
                <w:b w:val="0"/>
                <w:bCs w:val="0"/>
                <w:color w:val="auto"/>
                <w:sz w:val="21"/>
                <w:szCs w:val="21"/>
                <w:highlight w:val="none"/>
              </w:rPr>
              <w:t>服务方案（服务网点、维修网点设置情况以及技术人员安排情况）</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增值服务</w:t>
            </w:r>
            <w:r>
              <w:rPr>
                <w:rFonts w:hint="eastAsia" w:ascii="宋体" w:hAnsi="宋体" w:eastAsia="宋体" w:cs="宋体"/>
                <w:b w:val="0"/>
                <w:bCs w:val="0"/>
                <w:color w:val="auto"/>
                <w:sz w:val="21"/>
                <w:szCs w:val="21"/>
                <w:highlight w:val="none"/>
              </w:rPr>
              <w:t>等服务内容，</w:t>
            </w:r>
          </w:p>
          <w:p w14:paraId="2E595576">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1）售后方案内容详实、科学、合理，考虑周全，对产品质量管控措施要求全面到位，相关服务承诺内容详实，人员配备齐全，分工明确、岗位设置科学合理，人员配备齐全、</w:t>
            </w:r>
            <w:r>
              <w:rPr>
                <w:rFonts w:hint="eastAsia" w:ascii="宋体" w:hAnsi="宋体" w:eastAsia="宋体" w:cs="宋体"/>
                <w:b w:val="0"/>
                <w:bCs w:val="0"/>
                <w:color w:val="auto"/>
                <w:sz w:val="21"/>
                <w:szCs w:val="21"/>
                <w:highlight w:val="none"/>
                <w:lang w:val="en-US" w:eastAsia="zh-CN"/>
              </w:rPr>
              <w:t>零配件</w:t>
            </w:r>
            <w:r>
              <w:rPr>
                <w:rFonts w:hint="eastAsia" w:ascii="宋体" w:hAnsi="宋体" w:eastAsia="宋体" w:cs="宋体"/>
                <w:b w:val="0"/>
                <w:bCs w:val="0"/>
                <w:color w:val="auto"/>
                <w:sz w:val="21"/>
                <w:szCs w:val="21"/>
                <w:highlight w:val="none"/>
              </w:rPr>
              <w:t>配备齐全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技术培训保障</w:t>
            </w:r>
            <w:r>
              <w:rPr>
                <w:rFonts w:hint="eastAsia" w:ascii="宋体" w:hAnsi="宋体" w:eastAsia="宋体" w:cs="宋体"/>
                <w:b w:val="0"/>
                <w:bCs w:val="0"/>
                <w:color w:val="auto"/>
                <w:sz w:val="21"/>
                <w:szCs w:val="21"/>
                <w:highlight w:val="none"/>
                <w:lang w:val="en-US" w:eastAsia="zh-CN"/>
              </w:rPr>
              <w:t>完善，提供的增值服务</w:t>
            </w:r>
            <w:r>
              <w:rPr>
                <w:rFonts w:hint="eastAsia" w:ascii="宋体" w:hAnsi="宋体" w:eastAsia="宋体" w:cs="宋体"/>
                <w:b w:val="0"/>
                <w:bCs w:val="0"/>
                <w:color w:val="auto"/>
                <w:sz w:val="21"/>
                <w:szCs w:val="21"/>
                <w:highlight w:val="none"/>
              </w:rPr>
              <w:t>具备实际价值</w:t>
            </w:r>
            <w:r>
              <w:rPr>
                <w:rFonts w:hint="eastAsia" w:ascii="宋体" w:hAnsi="宋体" w:eastAsia="宋体" w:cs="宋体"/>
                <w:b w:val="0"/>
                <w:bCs w:val="0"/>
                <w:color w:val="auto"/>
                <w:sz w:val="21"/>
                <w:szCs w:val="21"/>
                <w:highlight w:val="none"/>
                <w:lang w:eastAsia="zh-CN"/>
              </w:rPr>
              <w:t>的</w:t>
            </w:r>
            <w:r>
              <w:rPr>
                <w:rFonts w:hint="eastAsia" w:ascii="宋体" w:hAnsi="宋体" w:eastAsia="宋体" w:cs="宋体"/>
                <w:b w:val="0"/>
                <w:bCs w:val="0"/>
                <w:color w:val="auto"/>
                <w:sz w:val="21"/>
                <w:szCs w:val="21"/>
                <w:highlight w:val="none"/>
              </w:rPr>
              <w:t>得</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分；</w:t>
            </w:r>
          </w:p>
          <w:p w14:paraId="28CB31D1">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2）售后方案内容</w:t>
            </w:r>
            <w:r>
              <w:rPr>
                <w:rFonts w:hint="eastAsia" w:ascii="宋体" w:hAnsi="宋体" w:eastAsia="宋体" w:cs="宋体"/>
                <w:b w:val="0"/>
                <w:bCs w:val="0"/>
                <w:color w:val="auto"/>
                <w:sz w:val="21"/>
                <w:szCs w:val="21"/>
                <w:highlight w:val="none"/>
                <w:lang w:val="en-US" w:eastAsia="zh-CN"/>
              </w:rPr>
              <w:t>较详细</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较科学合理</w:t>
            </w:r>
            <w:r>
              <w:rPr>
                <w:rFonts w:hint="eastAsia" w:ascii="宋体" w:hAnsi="宋体" w:eastAsia="宋体" w:cs="宋体"/>
                <w:b w:val="0"/>
                <w:bCs w:val="0"/>
                <w:color w:val="auto"/>
                <w:sz w:val="21"/>
                <w:szCs w:val="21"/>
                <w:highlight w:val="none"/>
              </w:rPr>
              <w:t>，对产品质量管控措施要求</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到位，相关服务承诺内容具体，人员配备</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齐全、</w:t>
            </w:r>
            <w:r>
              <w:rPr>
                <w:rFonts w:hint="eastAsia" w:ascii="宋体" w:hAnsi="宋体" w:eastAsia="宋体" w:cs="宋体"/>
                <w:b w:val="0"/>
                <w:bCs w:val="0"/>
                <w:color w:val="auto"/>
                <w:sz w:val="21"/>
                <w:szCs w:val="21"/>
                <w:highlight w:val="none"/>
                <w:lang w:val="en-US" w:eastAsia="zh-CN"/>
              </w:rPr>
              <w:t>零配件</w:t>
            </w:r>
            <w:r>
              <w:rPr>
                <w:rFonts w:hint="eastAsia" w:ascii="宋体" w:hAnsi="宋体" w:eastAsia="宋体" w:cs="宋体"/>
                <w:b w:val="0"/>
                <w:bCs w:val="0"/>
                <w:color w:val="auto"/>
                <w:sz w:val="21"/>
                <w:szCs w:val="21"/>
                <w:highlight w:val="none"/>
              </w:rPr>
              <w:t>配备</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齐全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技术培训保障</w:t>
            </w:r>
            <w:r>
              <w:rPr>
                <w:rFonts w:hint="eastAsia" w:ascii="宋体" w:hAnsi="宋体" w:eastAsia="宋体" w:cs="宋体"/>
                <w:b w:val="0"/>
                <w:bCs w:val="0"/>
                <w:color w:val="auto"/>
                <w:sz w:val="21"/>
                <w:szCs w:val="21"/>
                <w:highlight w:val="none"/>
                <w:lang w:val="en-US" w:eastAsia="zh-CN"/>
              </w:rPr>
              <w:t>较完善，提供的增值服务较有实际价值的</w:t>
            </w:r>
            <w:r>
              <w:rPr>
                <w:rFonts w:hint="eastAsia" w:ascii="宋体" w:hAnsi="宋体" w:eastAsia="宋体" w:cs="宋体"/>
                <w:b w:val="0"/>
                <w:bCs w:val="0"/>
                <w:color w:val="auto"/>
                <w:sz w:val="21"/>
                <w:szCs w:val="21"/>
                <w:highlight w:val="none"/>
              </w:rPr>
              <w:t>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p w14:paraId="745967B2">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3）售后方案内容</w:t>
            </w:r>
            <w:r>
              <w:rPr>
                <w:rFonts w:hint="eastAsia" w:ascii="宋体" w:hAnsi="宋体" w:eastAsia="宋体" w:cs="宋体"/>
                <w:b w:val="0"/>
                <w:bCs w:val="0"/>
                <w:color w:val="auto"/>
                <w:sz w:val="21"/>
                <w:szCs w:val="21"/>
                <w:highlight w:val="none"/>
                <w:lang w:val="en-US" w:eastAsia="zh-CN"/>
              </w:rPr>
              <w:t>简单</w:t>
            </w:r>
            <w:r>
              <w:rPr>
                <w:rFonts w:hint="eastAsia" w:ascii="宋体" w:hAnsi="宋体" w:eastAsia="宋体" w:cs="宋体"/>
                <w:b w:val="0"/>
                <w:bCs w:val="0"/>
                <w:color w:val="auto"/>
                <w:sz w:val="21"/>
                <w:szCs w:val="21"/>
                <w:highlight w:val="none"/>
              </w:rPr>
              <w:t>，产品质量管控措施</w:t>
            </w:r>
            <w:r>
              <w:rPr>
                <w:rFonts w:hint="eastAsia" w:ascii="宋体" w:hAnsi="宋体" w:eastAsia="宋体" w:cs="宋体"/>
                <w:b w:val="0"/>
                <w:bCs w:val="0"/>
                <w:color w:val="auto"/>
                <w:sz w:val="21"/>
                <w:szCs w:val="21"/>
                <w:highlight w:val="none"/>
                <w:lang w:val="en-US" w:eastAsia="zh-CN"/>
              </w:rPr>
              <w:t>要求较低</w:t>
            </w:r>
            <w:r>
              <w:rPr>
                <w:rFonts w:hint="eastAsia" w:ascii="宋体" w:hAnsi="宋体" w:eastAsia="宋体" w:cs="宋体"/>
                <w:b w:val="0"/>
                <w:bCs w:val="0"/>
                <w:color w:val="auto"/>
                <w:sz w:val="21"/>
                <w:szCs w:val="21"/>
                <w:highlight w:val="none"/>
              </w:rPr>
              <w:t>，相关服务承诺内容</w:t>
            </w:r>
            <w:r>
              <w:rPr>
                <w:rFonts w:hint="eastAsia" w:ascii="宋体" w:hAnsi="宋体" w:eastAsia="宋体" w:cs="宋体"/>
                <w:b w:val="0"/>
                <w:bCs w:val="0"/>
                <w:color w:val="auto"/>
                <w:sz w:val="21"/>
                <w:szCs w:val="21"/>
                <w:highlight w:val="none"/>
                <w:lang w:val="en-US" w:eastAsia="zh-CN"/>
              </w:rPr>
              <w:t>简单</w:t>
            </w:r>
            <w:r>
              <w:rPr>
                <w:rFonts w:hint="eastAsia" w:ascii="宋体" w:hAnsi="宋体" w:eastAsia="宋体" w:cs="宋体"/>
                <w:b w:val="0"/>
                <w:bCs w:val="0"/>
                <w:color w:val="auto"/>
                <w:sz w:val="21"/>
                <w:szCs w:val="21"/>
                <w:highlight w:val="none"/>
              </w:rPr>
              <w:t>，人员配备、</w:t>
            </w:r>
            <w:r>
              <w:rPr>
                <w:rFonts w:hint="eastAsia" w:ascii="宋体" w:hAnsi="宋体" w:eastAsia="宋体" w:cs="宋体"/>
                <w:b w:val="0"/>
                <w:bCs w:val="0"/>
                <w:color w:val="auto"/>
                <w:sz w:val="21"/>
                <w:szCs w:val="21"/>
                <w:highlight w:val="none"/>
                <w:lang w:val="en-US" w:eastAsia="zh-CN"/>
              </w:rPr>
              <w:t>零配件保障不完善，且未提供增值服务的得1</w:t>
            </w:r>
            <w:r>
              <w:rPr>
                <w:rFonts w:hint="eastAsia" w:ascii="宋体" w:hAnsi="宋体" w:eastAsia="宋体" w:cs="宋体"/>
                <w:b w:val="0"/>
                <w:bCs w:val="0"/>
                <w:color w:val="auto"/>
                <w:sz w:val="21"/>
                <w:szCs w:val="21"/>
                <w:highlight w:val="none"/>
              </w:rPr>
              <w:t>分；</w:t>
            </w:r>
          </w:p>
          <w:p w14:paraId="23429C77">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4）未提供服务方案的不得分。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37F612">
            <w:pPr>
              <w:keepNext w:val="0"/>
              <w:keepLines w:val="0"/>
              <w:pageBreakBefore w:val="0"/>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分</w:t>
            </w:r>
          </w:p>
        </w:tc>
      </w:tr>
      <w:tr w14:paraId="15A4DF7D">
        <w:tblPrEx>
          <w:tblCellMar>
            <w:top w:w="15" w:type="dxa"/>
            <w:left w:w="15" w:type="dxa"/>
            <w:bottom w:w="15" w:type="dxa"/>
            <w:right w:w="15" w:type="dxa"/>
          </w:tblCellMar>
        </w:tblPrEx>
        <w:trPr>
          <w:trHeight w:val="478" w:hRule="atLeast"/>
        </w:trPr>
        <w:tc>
          <w:tcPr>
            <w:tcW w:w="783" w:type="dxa"/>
            <w:tcBorders>
              <w:top w:val="single" w:color="auto" w:sz="4" w:space="0"/>
              <w:left w:val="single" w:color="auto" w:sz="4" w:space="0"/>
              <w:bottom w:val="single" w:color="auto" w:sz="4" w:space="0"/>
              <w:right w:val="single" w:color="auto" w:sz="4" w:space="0"/>
            </w:tcBorders>
            <w:noWrap w:val="0"/>
            <w:vAlign w:val="center"/>
          </w:tcPr>
          <w:p w14:paraId="650AE521">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48513BC">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w:t>
            </w:r>
            <w:r>
              <w:rPr>
                <w:rFonts w:hint="eastAsia" w:ascii="宋体" w:hAnsi="宋体" w:eastAsia="宋体" w:cs="宋体"/>
                <w:b w:val="0"/>
                <w:bCs w:val="0"/>
                <w:color w:val="auto"/>
                <w:sz w:val="21"/>
                <w:szCs w:val="21"/>
                <w:highlight w:val="none"/>
                <w:lang w:eastAsia="zh-CN"/>
              </w:rPr>
              <w:t>修</w:t>
            </w:r>
            <w:r>
              <w:rPr>
                <w:rFonts w:hint="eastAsia" w:ascii="宋体" w:hAnsi="宋体" w:eastAsia="宋体" w:cs="宋体"/>
                <w:b w:val="0"/>
                <w:bCs w:val="0"/>
                <w:color w:val="auto"/>
                <w:sz w:val="21"/>
                <w:szCs w:val="21"/>
                <w:highlight w:val="none"/>
              </w:rPr>
              <w:t>期</w:t>
            </w:r>
          </w:p>
        </w:tc>
        <w:tc>
          <w:tcPr>
            <w:tcW w:w="6892" w:type="dxa"/>
            <w:tcBorders>
              <w:top w:val="single" w:color="auto" w:sz="4" w:space="0"/>
              <w:left w:val="single" w:color="auto" w:sz="4" w:space="0"/>
              <w:bottom w:val="single" w:color="auto" w:sz="4" w:space="0"/>
              <w:right w:val="single" w:color="auto" w:sz="4" w:space="0"/>
            </w:tcBorders>
            <w:noWrap w:val="0"/>
            <w:vAlign w:val="center"/>
          </w:tcPr>
          <w:p w14:paraId="628CA31D">
            <w:pPr>
              <w:keepNext w:val="0"/>
              <w:keepLines w:val="0"/>
              <w:pageBreakBefore w:val="0"/>
              <w:kinsoku/>
              <w:wordWrap/>
              <w:overflowPunct/>
              <w:topLinePunct w:val="0"/>
              <w:autoSpaceDE/>
              <w:autoSpaceDN/>
              <w:bidi w:val="0"/>
              <w:adjustRightInd w:val="0"/>
              <w:snapToGrid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产品验收合格后</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主机免费</w:t>
            </w:r>
            <w:r>
              <w:rPr>
                <w:rFonts w:hint="eastAsia" w:ascii="宋体" w:hAnsi="宋体" w:eastAsia="宋体" w:cs="宋体"/>
                <w:b w:val="0"/>
                <w:bCs w:val="0"/>
                <w:color w:val="auto"/>
                <w:sz w:val="21"/>
                <w:szCs w:val="21"/>
                <w:highlight w:val="none"/>
              </w:rPr>
              <w:t>保</w:t>
            </w:r>
            <w:r>
              <w:rPr>
                <w:rFonts w:hint="eastAsia" w:ascii="宋体" w:hAnsi="宋体" w:eastAsia="宋体" w:cs="宋体"/>
                <w:b w:val="0"/>
                <w:bCs w:val="0"/>
                <w:color w:val="auto"/>
                <w:sz w:val="21"/>
                <w:szCs w:val="21"/>
                <w:highlight w:val="none"/>
                <w:lang w:eastAsia="zh-CN"/>
              </w:rPr>
              <w:t>修</w:t>
            </w:r>
            <w:r>
              <w:rPr>
                <w:rFonts w:hint="eastAsia" w:ascii="宋体" w:hAnsi="宋体" w:eastAsia="宋体" w:cs="宋体"/>
                <w:b w:val="0"/>
                <w:bCs w:val="0"/>
                <w:color w:val="auto"/>
                <w:sz w:val="21"/>
                <w:szCs w:val="21"/>
                <w:highlight w:val="none"/>
              </w:rPr>
              <w:t>期在</w:t>
            </w: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年基础上，每增加一年的得2分，最高得</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4F7467">
            <w:pPr>
              <w:keepNext w:val="0"/>
              <w:keepLines w:val="0"/>
              <w:pageBreakBefore w:val="0"/>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tc>
      </w:tr>
      <w:tr w14:paraId="44DD437E">
        <w:tblPrEx>
          <w:tblCellMar>
            <w:top w:w="15" w:type="dxa"/>
            <w:left w:w="15" w:type="dxa"/>
            <w:bottom w:w="15" w:type="dxa"/>
            <w:right w:w="15" w:type="dxa"/>
          </w:tblCellMar>
        </w:tblPrEx>
        <w:trPr>
          <w:trHeight w:val="2650" w:hRule="atLeast"/>
        </w:trPr>
        <w:tc>
          <w:tcPr>
            <w:tcW w:w="783" w:type="dxa"/>
            <w:tcBorders>
              <w:top w:val="single" w:color="auto" w:sz="4" w:space="0"/>
              <w:left w:val="single" w:color="auto" w:sz="4" w:space="0"/>
              <w:right w:val="single" w:color="auto" w:sz="4" w:space="0"/>
            </w:tcBorders>
            <w:noWrap w:val="0"/>
            <w:vAlign w:val="center"/>
          </w:tcPr>
          <w:p w14:paraId="459FE2DB">
            <w:pPr>
              <w:keepNext w:val="0"/>
              <w:keepLines w:val="0"/>
              <w:pageBreakBefore w:val="0"/>
              <w:kinsoku/>
              <w:wordWrap/>
              <w:overflowPunct/>
              <w:topLinePunct w:val="0"/>
              <w:autoSpaceDE/>
              <w:autoSpaceDN/>
              <w:bidi w:val="0"/>
              <w:adjustRightInd w:val="0"/>
              <w:snapToGrid w:val="0"/>
              <w:spacing w:line="440" w:lineRule="exact"/>
              <w:ind w:firstLine="0" w:firstLineChars="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w:t>
            </w:r>
          </w:p>
        </w:tc>
        <w:tc>
          <w:tcPr>
            <w:tcW w:w="1440" w:type="dxa"/>
            <w:tcBorders>
              <w:top w:val="single" w:color="auto" w:sz="4" w:space="0"/>
              <w:left w:val="single" w:color="auto" w:sz="4" w:space="0"/>
              <w:right w:val="single" w:color="auto" w:sz="4" w:space="0"/>
            </w:tcBorders>
            <w:noWrap w:val="0"/>
            <w:vAlign w:val="center"/>
          </w:tcPr>
          <w:p w14:paraId="2A92ACA8">
            <w:pPr>
              <w:keepNext w:val="0"/>
              <w:keepLines w:val="0"/>
              <w:pageBreakBefore w:val="0"/>
              <w:kinsoku/>
              <w:wordWrap/>
              <w:overflowPunct/>
              <w:topLinePunct w:val="0"/>
              <w:autoSpaceDE/>
              <w:autoSpaceDN/>
              <w:bidi w:val="0"/>
              <w:adjustRightInd w:val="0"/>
              <w:snapToGrid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组织实施</w:t>
            </w:r>
          </w:p>
        </w:tc>
        <w:tc>
          <w:tcPr>
            <w:tcW w:w="6892" w:type="dxa"/>
            <w:tcBorders>
              <w:top w:val="single" w:color="auto" w:sz="4" w:space="0"/>
              <w:left w:val="single" w:color="auto" w:sz="4" w:space="0"/>
              <w:right w:val="single" w:color="auto" w:sz="4" w:space="0"/>
            </w:tcBorders>
            <w:noWrap w:val="0"/>
            <w:vAlign w:val="center"/>
          </w:tcPr>
          <w:p w14:paraId="75C5C98A">
            <w:pPr>
              <w:keepNext w:val="0"/>
              <w:keepLines w:val="0"/>
              <w:pageBreakBefore w:val="0"/>
              <w:kinsoku/>
              <w:wordWrap/>
              <w:overflowPunct/>
              <w:topLinePunct w:val="0"/>
              <w:autoSpaceDE/>
              <w:autoSpaceDN/>
              <w:bidi w:val="0"/>
              <w:adjustRightInd w:val="0"/>
              <w:snapToGrid w:val="0"/>
              <w:spacing w:line="440" w:lineRule="exact"/>
              <w:ind w:left="105" w:leftChars="50" w:firstLine="0" w:firstLineChars="0"/>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项目实施</w:t>
            </w:r>
            <w:r>
              <w:rPr>
                <w:rFonts w:hint="eastAsia" w:ascii="宋体" w:hAnsi="宋体" w:eastAsia="宋体" w:cs="宋体"/>
                <w:b w:val="0"/>
                <w:bCs w:val="0"/>
                <w:i w:val="0"/>
                <w:iCs w:val="0"/>
                <w:caps w:val="0"/>
                <w:color w:val="auto"/>
                <w:spacing w:val="0"/>
                <w:sz w:val="21"/>
                <w:szCs w:val="21"/>
                <w:highlight w:val="none"/>
                <w:lang w:val="en-US" w:eastAsia="zh-CN"/>
              </w:rPr>
              <w:t>及验收</w:t>
            </w:r>
            <w:r>
              <w:rPr>
                <w:rFonts w:hint="eastAsia" w:ascii="宋体" w:hAnsi="宋体" w:eastAsia="宋体" w:cs="宋体"/>
                <w:b w:val="0"/>
                <w:bCs w:val="0"/>
                <w:i w:val="0"/>
                <w:iCs w:val="0"/>
                <w:caps w:val="0"/>
                <w:color w:val="auto"/>
                <w:spacing w:val="0"/>
                <w:sz w:val="21"/>
                <w:szCs w:val="21"/>
                <w:highlight w:val="none"/>
              </w:rPr>
              <w:t>方案：投标人根据项目具体情况制定整体实施方案、进度安排、质量自检、供货方案、安装方案</w:t>
            </w:r>
            <w:r>
              <w:rPr>
                <w:rFonts w:hint="eastAsia" w:ascii="宋体" w:hAnsi="宋体" w:eastAsia="宋体" w:cs="宋体"/>
                <w:b w:val="0"/>
                <w:bCs w:val="0"/>
                <w:i w:val="0"/>
                <w:iCs w:val="0"/>
                <w:caps w:val="0"/>
                <w:color w:val="auto"/>
                <w:spacing w:val="0"/>
                <w:sz w:val="21"/>
                <w:szCs w:val="21"/>
                <w:highlight w:val="none"/>
                <w:lang w:eastAsia="zh-CN"/>
              </w:rPr>
              <w:t>、</w:t>
            </w:r>
            <w:r>
              <w:rPr>
                <w:rFonts w:hint="eastAsia" w:ascii="宋体" w:hAnsi="宋体" w:eastAsia="宋体" w:cs="宋体"/>
                <w:b w:val="0"/>
                <w:bCs w:val="0"/>
                <w:i w:val="0"/>
                <w:iCs w:val="0"/>
                <w:caps w:val="0"/>
                <w:color w:val="auto"/>
                <w:spacing w:val="0"/>
                <w:sz w:val="21"/>
                <w:szCs w:val="21"/>
                <w:highlight w:val="none"/>
              </w:rPr>
              <w:t xml:space="preserve">具体详实的项目验收方案等。 </w:t>
            </w:r>
          </w:p>
          <w:p w14:paraId="55D814DD">
            <w:pPr>
              <w:keepNext w:val="0"/>
              <w:keepLines w:val="0"/>
              <w:pageBreakBefore w:val="0"/>
              <w:kinsoku/>
              <w:wordWrap/>
              <w:overflowPunct/>
              <w:topLinePunct w:val="0"/>
              <w:autoSpaceDE/>
              <w:autoSpaceDN/>
              <w:bidi w:val="0"/>
              <w:adjustRightInd w:val="0"/>
              <w:snapToGrid w:val="0"/>
              <w:spacing w:line="440" w:lineRule="exact"/>
              <w:ind w:left="105" w:leftChars="50" w:firstLine="0" w:firstLineChars="0"/>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方案完整全面，进度安排合理、可执行性高得</w:t>
            </w:r>
            <w:r>
              <w:rPr>
                <w:rFonts w:hint="eastAsia" w:ascii="宋体" w:hAnsi="宋体" w:eastAsia="宋体" w:cs="宋体"/>
                <w:b w:val="0"/>
                <w:bCs w:val="0"/>
                <w:i w:val="0"/>
                <w:iCs w:val="0"/>
                <w:caps w:val="0"/>
                <w:color w:val="auto"/>
                <w:spacing w:val="0"/>
                <w:sz w:val="21"/>
                <w:szCs w:val="21"/>
                <w:highlight w:val="none"/>
                <w:lang w:val="en-US" w:eastAsia="zh-CN"/>
              </w:rPr>
              <w:t>5</w:t>
            </w:r>
            <w:r>
              <w:rPr>
                <w:rFonts w:hint="eastAsia" w:ascii="宋体" w:hAnsi="宋体" w:eastAsia="宋体" w:cs="宋体"/>
                <w:b w:val="0"/>
                <w:bCs w:val="0"/>
                <w:i w:val="0"/>
                <w:iCs w:val="0"/>
                <w:caps w:val="0"/>
                <w:color w:val="auto"/>
                <w:spacing w:val="0"/>
                <w:sz w:val="21"/>
                <w:szCs w:val="21"/>
                <w:highlight w:val="none"/>
              </w:rPr>
              <w:t xml:space="preserve">分； </w:t>
            </w:r>
          </w:p>
          <w:p w14:paraId="0E2DC83D">
            <w:pPr>
              <w:keepNext w:val="0"/>
              <w:keepLines w:val="0"/>
              <w:pageBreakBefore w:val="0"/>
              <w:kinsoku/>
              <w:wordWrap/>
              <w:overflowPunct/>
              <w:topLinePunct w:val="0"/>
              <w:autoSpaceDE/>
              <w:autoSpaceDN/>
              <w:bidi w:val="0"/>
              <w:adjustRightInd w:val="0"/>
              <w:snapToGrid w:val="0"/>
              <w:spacing w:line="440" w:lineRule="exact"/>
              <w:ind w:left="105" w:leftChars="50" w:firstLine="0" w:firstLineChars="0"/>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方案较全面，进度安排较合理、可执行较性高得</w:t>
            </w:r>
            <w:r>
              <w:rPr>
                <w:rFonts w:hint="eastAsia" w:ascii="宋体" w:hAnsi="宋体" w:eastAsia="宋体" w:cs="宋体"/>
                <w:b w:val="0"/>
                <w:bCs w:val="0"/>
                <w:i w:val="0"/>
                <w:iCs w:val="0"/>
                <w:caps w:val="0"/>
                <w:color w:val="auto"/>
                <w:spacing w:val="0"/>
                <w:sz w:val="21"/>
                <w:szCs w:val="21"/>
                <w:highlight w:val="none"/>
                <w:lang w:val="en-US" w:eastAsia="zh-CN"/>
              </w:rPr>
              <w:t>3</w:t>
            </w:r>
            <w:r>
              <w:rPr>
                <w:rFonts w:hint="eastAsia" w:ascii="宋体" w:hAnsi="宋体" w:eastAsia="宋体" w:cs="宋体"/>
                <w:b w:val="0"/>
                <w:bCs w:val="0"/>
                <w:i w:val="0"/>
                <w:iCs w:val="0"/>
                <w:caps w:val="0"/>
                <w:color w:val="auto"/>
                <w:spacing w:val="0"/>
                <w:sz w:val="21"/>
                <w:szCs w:val="21"/>
                <w:highlight w:val="none"/>
              </w:rPr>
              <w:t xml:space="preserve">分； </w:t>
            </w:r>
          </w:p>
          <w:p w14:paraId="74DA1C1A">
            <w:pPr>
              <w:keepNext w:val="0"/>
              <w:keepLines w:val="0"/>
              <w:pageBreakBefore w:val="0"/>
              <w:kinsoku/>
              <w:wordWrap/>
              <w:overflowPunct/>
              <w:topLinePunct w:val="0"/>
              <w:autoSpaceDE/>
              <w:autoSpaceDN/>
              <w:bidi w:val="0"/>
              <w:adjustRightInd w:val="0"/>
              <w:snapToGrid w:val="0"/>
              <w:spacing w:line="440" w:lineRule="exact"/>
              <w:ind w:left="105" w:leftChars="50" w:firstLine="0" w:firstLineChars="0"/>
              <w:textAlignment w:val="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方案简单，可执行性一般得1分； </w:t>
            </w:r>
          </w:p>
          <w:p w14:paraId="57C38BE7">
            <w:pPr>
              <w:keepNext w:val="0"/>
              <w:keepLines w:val="0"/>
              <w:pageBreakBefore w:val="0"/>
              <w:kinsoku/>
              <w:wordWrap/>
              <w:overflowPunct/>
              <w:topLinePunct w:val="0"/>
              <w:autoSpaceDE/>
              <w:autoSpaceDN/>
              <w:bidi w:val="0"/>
              <w:adjustRightInd w:val="0"/>
              <w:snapToGrid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rPr>
              <w:t>其他或未提供的不得分。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1E9069">
            <w:pPr>
              <w:keepNext w:val="0"/>
              <w:keepLines w:val="0"/>
              <w:pageBreakBefore w:val="0"/>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分</w:t>
            </w:r>
          </w:p>
        </w:tc>
      </w:tr>
      <w:tr w14:paraId="0ED42DD0">
        <w:tblPrEx>
          <w:tblCellMar>
            <w:top w:w="15" w:type="dxa"/>
            <w:left w:w="15" w:type="dxa"/>
            <w:bottom w:w="15" w:type="dxa"/>
            <w:right w:w="15" w:type="dxa"/>
          </w:tblCellMar>
        </w:tblPrEx>
        <w:trPr>
          <w:trHeight w:val="1162" w:hRule="atLeast"/>
        </w:trPr>
        <w:tc>
          <w:tcPr>
            <w:tcW w:w="783" w:type="dxa"/>
            <w:tcBorders>
              <w:top w:val="single" w:color="auto" w:sz="4" w:space="0"/>
              <w:left w:val="single" w:color="auto" w:sz="4" w:space="0"/>
              <w:bottom w:val="single" w:color="auto" w:sz="4" w:space="0"/>
              <w:right w:val="single" w:color="auto" w:sz="4" w:space="0"/>
            </w:tcBorders>
            <w:noWrap w:val="0"/>
            <w:vAlign w:val="center"/>
          </w:tcPr>
          <w:p w14:paraId="54CE468D">
            <w:pPr>
              <w:keepNext w:val="0"/>
              <w:keepLines w:val="0"/>
              <w:pageBreakBefore w:val="0"/>
              <w:widowControl/>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6</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28714952">
            <w:pPr>
              <w:keepNext w:val="0"/>
              <w:keepLines w:val="0"/>
              <w:pageBreakBefore w:val="0"/>
              <w:widowControl/>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培训方案</w:t>
            </w:r>
          </w:p>
        </w:tc>
        <w:tc>
          <w:tcPr>
            <w:tcW w:w="6892" w:type="dxa"/>
            <w:tcBorders>
              <w:top w:val="single" w:color="auto" w:sz="4" w:space="0"/>
              <w:left w:val="single" w:color="auto" w:sz="4" w:space="0"/>
              <w:bottom w:val="single" w:color="auto" w:sz="4" w:space="0"/>
              <w:right w:val="single" w:color="auto" w:sz="4" w:space="0"/>
            </w:tcBorders>
            <w:noWrap w:val="0"/>
            <w:vAlign w:val="center"/>
          </w:tcPr>
          <w:p w14:paraId="0A4676BE">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提供对用户的操作培训、业务功能培训等相关培训计划方案，技术培训保障方案内容详实、科学、合理，培训计划针对性强、内容详实，培训人员配备齐全、技术水平高、分工明确、岗位设置科学合理，培训率承诺高，得</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分。</w:t>
            </w:r>
          </w:p>
          <w:p w14:paraId="79F01C42">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技术培训保障方案内容</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详实、</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科学合理，培训计划</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具体，培训人员</w:t>
            </w:r>
            <w:r>
              <w:rPr>
                <w:rFonts w:hint="eastAsia" w:ascii="宋体" w:hAnsi="宋体" w:eastAsia="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齐全，培训率承诺较高，得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p>
          <w:p w14:paraId="21371083">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技术培训保障方案表述简单，培训计划简单、培训人员较少，培训率承诺一般，得1分。</w:t>
            </w:r>
          </w:p>
          <w:p w14:paraId="2738E7B1">
            <w:pPr>
              <w:keepNext w:val="0"/>
              <w:keepLines w:val="0"/>
              <w:pageBreakBefore w:val="0"/>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未提供方案或方案无可行性不得分。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B40540">
            <w:pPr>
              <w:keepNext w:val="0"/>
              <w:keepLines w:val="0"/>
              <w:pageBreakBefore w:val="0"/>
              <w:widowControl/>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分</w:t>
            </w:r>
          </w:p>
        </w:tc>
      </w:tr>
      <w:tr w14:paraId="53929498">
        <w:tblPrEx>
          <w:tblCellMar>
            <w:top w:w="15" w:type="dxa"/>
            <w:left w:w="15" w:type="dxa"/>
            <w:bottom w:w="15" w:type="dxa"/>
            <w:right w:w="15" w:type="dxa"/>
          </w:tblCellMar>
        </w:tblPrEx>
        <w:trPr>
          <w:trHeight w:val="1455" w:hRule="atLeast"/>
        </w:trPr>
        <w:tc>
          <w:tcPr>
            <w:tcW w:w="783" w:type="dxa"/>
            <w:tcBorders>
              <w:top w:val="single" w:color="auto" w:sz="4" w:space="0"/>
              <w:left w:val="single" w:color="auto" w:sz="4" w:space="0"/>
              <w:bottom w:val="single" w:color="auto" w:sz="4" w:space="0"/>
              <w:right w:val="single" w:color="auto" w:sz="4" w:space="0"/>
            </w:tcBorders>
            <w:noWrap w:val="0"/>
            <w:vAlign w:val="center"/>
          </w:tcPr>
          <w:p w14:paraId="522E8F8E">
            <w:pPr>
              <w:keepNext w:val="0"/>
              <w:keepLines w:val="0"/>
              <w:pageBreakBefore w:val="0"/>
              <w:widowControl/>
              <w:kinsoku/>
              <w:wordWrap/>
              <w:overflowPunct/>
              <w:topLinePunct w:val="0"/>
              <w:autoSpaceDE/>
              <w:autoSpaceDN/>
              <w:bidi w:val="0"/>
              <w:spacing w:line="440" w:lineRule="exact"/>
              <w:ind w:firstLine="0" w:firstLineChars="0"/>
              <w:jc w:val="center"/>
              <w:textAlignment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7</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246DA19">
            <w:pPr>
              <w:keepNext w:val="0"/>
              <w:keepLines w:val="0"/>
              <w:pageBreakBefore w:val="0"/>
              <w:widowControl/>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履约能力</w:t>
            </w:r>
          </w:p>
        </w:tc>
        <w:tc>
          <w:tcPr>
            <w:tcW w:w="6892" w:type="dxa"/>
            <w:tcBorders>
              <w:top w:val="single" w:color="auto" w:sz="4" w:space="0"/>
              <w:left w:val="single" w:color="auto" w:sz="4" w:space="0"/>
              <w:bottom w:val="single" w:color="auto" w:sz="4" w:space="0"/>
              <w:right w:val="single" w:color="auto" w:sz="4" w:space="0"/>
            </w:tcBorders>
            <w:noWrap w:val="0"/>
            <w:vAlign w:val="center"/>
          </w:tcPr>
          <w:p w14:paraId="116ACE00">
            <w:pPr>
              <w:keepNext w:val="0"/>
              <w:keepLines w:val="0"/>
              <w:pageBreakBefore w:val="0"/>
              <w:widowControl/>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提供自</w:t>
            </w:r>
            <w:r>
              <w:rPr>
                <w:rFonts w:hint="eastAsia" w:ascii="宋体" w:hAnsi="宋体" w:eastAsia="宋体" w:cs="宋体"/>
                <w:b w:val="0"/>
                <w:bCs w:val="0"/>
                <w:color w:val="auto"/>
                <w:sz w:val="21"/>
                <w:szCs w:val="21"/>
                <w:highlight w:val="none"/>
              </w:rPr>
              <w:t>20</w:t>
            </w:r>
            <w:r>
              <w:rPr>
                <w:rFonts w:hint="eastAsia" w:ascii="宋体" w:hAnsi="宋体" w:eastAsia="宋体" w:cs="宋体"/>
                <w:b w:val="0"/>
                <w:bCs w:val="0"/>
                <w:color w:val="auto"/>
                <w:sz w:val="21"/>
                <w:szCs w:val="21"/>
                <w:highlight w:val="none"/>
                <w:lang w:val="en-US" w:eastAsia="zh-CN"/>
              </w:rPr>
              <w:t>22</w:t>
            </w:r>
            <w:r>
              <w:rPr>
                <w:rFonts w:hint="eastAsia" w:ascii="宋体" w:hAnsi="宋体" w:eastAsia="宋体" w:cs="宋体"/>
                <w:b w:val="0"/>
                <w:bCs w:val="0"/>
                <w:color w:val="auto"/>
                <w:sz w:val="21"/>
                <w:szCs w:val="21"/>
                <w:highlight w:val="none"/>
              </w:rPr>
              <w:t>年1月1日以来（以合同签订日期为准）</w:t>
            </w:r>
            <w:r>
              <w:rPr>
                <w:rFonts w:hint="eastAsia" w:ascii="宋体" w:hAnsi="宋体" w:eastAsia="宋体" w:cs="宋体"/>
                <w:b w:val="0"/>
                <w:bCs w:val="0"/>
                <w:color w:val="auto"/>
                <w:sz w:val="21"/>
                <w:szCs w:val="21"/>
                <w:highlight w:val="none"/>
                <w:lang w:val="en-US" w:eastAsia="zh-CN"/>
              </w:rPr>
              <w:t>所投产品类似项目成交</w:t>
            </w:r>
            <w:r>
              <w:rPr>
                <w:rFonts w:hint="eastAsia" w:ascii="宋体" w:hAnsi="宋体" w:eastAsia="宋体" w:cs="宋体"/>
                <w:b w:val="0"/>
                <w:bCs w:val="0"/>
                <w:color w:val="auto"/>
                <w:sz w:val="21"/>
                <w:szCs w:val="21"/>
                <w:highlight w:val="none"/>
              </w:rPr>
              <w:t>合同案例，每提供一份合同案例（业绩）得</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分，最多得</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 xml:space="preserve">分。  </w:t>
            </w:r>
          </w:p>
          <w:p w14:paraId="6F84A0E5">
            <w:pPr>
              <w:keepNext w:val="0"/>
              <w:keepLines w:val="0"/>
              <w:pageBreakBefore w:val="0"/>
              <w:widowControl/>
              <w:kinsoku/>
              <w:wordWrap/>
              <w:overflowPunct/>
              <w:topLinePunct w:val="0"/>
              <w:autoSpaceDE/>
              <w:autoSpaceDN/>
              <w:bidi w:val="0"/>
              <w:spacing w:line="440" w:lineRule="exact"/>
              <w:ind w:left="105" w:leftChars="50"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注：须提供合同复印件并加盖投标人公章，不提供不得分。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4A7C7CA">
            <w:pPr>
              <w:keepNext w:val="0"/>
              <w:keepLines w:val="0"/>
              <w:pageBreakBefore w:val="0"/>
              <w:kinsoku/>
              <w:wordWrap/>
              <w:overflowPunct/>
              <w:topLinePunct w:val="0"/>
              <w:autoSpaceDE/>
              <w:autoSpaceDN/>
              <w:bidi w:val="0"/>
              <w:spacing w:line="440" w:lineRule="exact"/>
              <w:ind w:firstLine="0" w:firstLineChars="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tc>
      </w:tr>
    </w:tbl>
    <w:p w14:paraId="0463F8A6">
      <w:pPr>
        <w:spacing w:line="500" w:lineRule="exact"/>
        <w:ind w:firstLine="480"/>
        <w:jc w:val="left"/>
        <w:rPr>
          <w:rFonts w:hint="eastAsia" w:ascii="宋体" w:hAnsi="宋体" w:cs="宋体"/>
          <w:color w:val="auto"/>
          <w:sz w:val="24"/>
          <w:highlight w:val="none"/>
        </w:rPr>
      </w:pPr>
    </w:p>
    <w:p w14:paraId="14AD9CBA">
      <w:pPr>
        <w:pStyle w:val="14"/>
        <w:rPr>
          <w:rFonts w:hint="eastAsia"/>
          <w:b/>
          <w:bCs/>
          <w:color w:val="auto"/>
          <w:highlight w:val="none"/>
        </w:rPr>
      </w:pPr>
    </w:p>
    <w:p w14:paraId="7D23BB5A">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3、评标结果。评标委员会按照本办法规定推荐中标候选人，并形成评标报告。</w:t>
      </w:r>
    </w:p>
    <w:p w14:paraId="43B07140">
      <w:pPr>
        <w:spacing w:line="360" w:lineRule="auto"/>
        <w:ind w:right="-10" w:firstLine="80"/>
        <w:rPr>
          <w:rFonts w:hint="eastAsia" w:ascii="宋体" w:hAnsi="宋体" w:cs="宋体"/>
          <w:color w:val="auto"/>
          <w:sz w:val="4"/>
          <w:szCs w:val="2"/>
          <w:highlight w:val="none"/>
        </w:rPr>
      </w:pPr>
    </w:p>
    <w:p w14:paraId="5E495446">
      <w:pPr>
        <w:spacing w:line="400" w:lineRule="exact"/>
        <w:ind w:right="-10" w:firstLine="480"/>
        <w:rPr>
          <w:rFonts w:hint="eastAsia" w:ascii="宋体" w:hAnsi="宋体" w:cs="宋体"/>
          <w:color w:val="auto"/>
          <w:sz w:val="24"/>
          <w:highlight w:val="none"/>
        </w:rPr>
      </w:pPr>
      <w:r>
        <w:rPr>
          <w:rFonts w:hint="eastAsia" w:ascii="宋体" w:hAnsi="宋体" w:cs="宋体"/>
          <w:color w:val="auto"/>
          <w:sz w:val="24"/>
          <w:highlight w:val="none"/>
        </w:rPr>
        <w:t>说明：</w:t>
      </w:r>
    </w:p>
    <w:p w14:paraId="5B8C7D1C">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1.小微型企业价格扣除</w:t>
      </w:r>
    </w:p>
    <w:p w14:paraId="45456D90">
      <w:pPr>
        <w:pStyle w:val="489"/>
        <w:spacing w:line="400" w:lineRule="exact"/>
        <w:ind w:firstLine="360"/>
        <w:rPr>
          <w:rFonts w:hint="eastAsia" w:hAnsi="宋体"/>
          <w:color w:val="auto"/>
          <w:sz w:val="24"/>
          <w:szCs w:val="24"/>
          <w:highlight w:val="none"/>
        </w:rPr>
      </w:pPr>
      <w:r>
        <w:rPr>
          <w:rFonts w:hint="eastAsia" w:hAnsi="宋体"/>
          <w:color w:val="auto"/>
          <w:sz w:val="24"/>
          <w:szCs w:val="24"/>
          <w:highlight w:val="none"/>
        </w:rPr>
        <w:t>（1）本项目对小型和微型企业产品给予10%的扣除价格，用扣除后的价格参与评审。</w:t>
      </w:r>
    </w:p>
    <w:p w14:paraId="344216B1">
      <w:pPr>
        <w:pStyle w:val="489"/>
        <w:spacing w:line="400" w:lineRule="exact"/>
        <w:ind w:firstLine="360"/>
        <w:rPr>
          <w:rFonts w:hint="eastAsia" w:hAnsi="宋体"/>
          <w:color w:val="auto"/>
          <w:sz w:val="24"/>
          <w:szCs w:val="24"/>
          <w:highlight w:val="none"/>
        </w:rPr>
      </w:pPr>
      <w:r>
        <w:rPr>
          <w:rFonts w:hint="eastAsia" w:hAnsi="宋体"/>
          <w:color w:val="auto"/>
          <w:sz w:val="24"/>
          <w:szCs w:val="24"/>
          <w:highlight w:val="none"/>
        </w:rPr>
        <w:t>（2）供应商需按照采购文件的要求提供相应的《企业声明函》。</w:t>
      </w:r>
    </w:p>
    <w:p w14:paraId="63AD6AF6">
      <w:pPr>
        <w:pStyle w:val="489"/>
        <w:spacing w:line="400" w:lineRule="exact"/>
        <w:ind w:firstLine="360"/>
        <w:rPr>
          <w:rFonts w:hint="eastAsia" w:hAnsi="宋体"/>
          <w:color w:val="auto"/>
          <w:sz w:val="24"/>
          <w:szCs w:val="24"/>
          <w:highlight w:val="none"/>
        </w:rPr>
      </w:pPr>
      <w:r>
        <w:rPr>
          <w:rFonts w:hint="eastAsia" w:hAnsi="宋体"/>
          <w:color w:val="auto"/>
          <w:sz w:val="24"/>
          <w:szCs w:val="24"/>
          <w:highlight w:val="none"/>
        </w:rPr>
        <w:t>（3）企业标准请参照《关于印发中小企业划型标准规定的通知》（工信部联企业[2011]300号）文件规定自行填写。</w:t>
      </w:r>
    </w:p>
    <w:p w14:paraId="4FB13DB8">
      <w:pPr>
        <w:pStyle w:val="489"/>
        <w:spacing w:line="400" w:lineRule="exact"/>
        <w:ind w:firstLine="361"/>
        <w:rPr>
          <w:rFonts w:hint="eastAsia" w:hAnsi="宋体"/>
          <w:b/>
          <w:bCs/>
          <w:color w:val="auto"/>
          <w:sz w:val="24"/>
          <w:szCs w:val="24"/>
          <w:highlight w:val="none"/>
        </w:rPr>
      </w:pPr>
      <w:r>
        <w:rPr>
          <w:rFonts w:hint="eastAsia" w:hAnsi="宋体"/>
          <w:b/>
          <w:bCs/>
          <w:color w:val="auto"/>
          <w:sz w:val="24"/>
          <w:szCs w:val="24"/>
          <w:highlight w:val="none"/>
        </w:rPr>
        <w:t>（4）在货物采购项目中，供应商提供的货物既有中小企业制造货物，也有大型企业制造货物的，不享受本办法规定的中小企业扶持政策。</w:t>
      </w:r>
    </w:p>
    <w:p w14:paraId="21B32EE9">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2.残疾人福利单位价格扣除</w:t>
      </w:r>
    </w:p>
    <w:p w14:paraId="66060A62">
      <w:pPr>
        <w:pStyle w:val="489"/>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（1）本项目对残疾人福利性单位视同小型、微型企业，给予10%的价格扣除，用扣除后的价格参与评审。</w:t>
      </w:r>
    </w:p>
    <w:p w14:paraId="5A42BD53">
      <w:pPr>
        <w:pStyle w:val="489"/>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（2）残疾人福利单位需提供《残疾人福利性单位声明函》。</w:t>
      </w:r>
    </w:p>
    <w:p w14:paraId="75E6F38B">
      <w:pPr>
        <w:pStyle w:val="489"/>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（3）残疾人福利单位标准请参照《关于促进残疾人就业政府采购政策的通知》（财库〔2017〕141号）。</w:t>
      </w:r>
    </w:p>
    <w:p w14:paraId="5CEB7302">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3.监狱和戒毒企业价格扣除</w:t>
      </w:r>
    </w:p>
    <w:p w14:paraId="0A437830">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（1）本项目对监狱和戒毒企业（简称监狱企业）视同小型、微型企业，给予10%的价格扣除，用扣除后的价格参与评审。</w:t>
      </w:r>
    </w:p>
    <w:p w14:paraId="5822D3B6">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6C0A745">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（3）监狱企业标准请参照《关于政府采购支持监狱企业发展有关问题的通知》（财库[2014]68号）。</w:t>
      </w:r>
    </w:p>
    <w:p w14:paraId="2858DF91">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lang w:val="en-US" w:eastAsia="zh-CN"/>
        </w:rPr>
        <w:t>3</w:t>
      </w:r>
      <w:r>
        <w:rPr>
          <w:rFonts w:hint="eastAsia" w:hAnsi="宋体"/>
          <w:color w:val="auto"/>
          <w:sz w:val="24"/>
          <w:szCs w:val="24"/>
          <w:highlight w:val="none"/>
        </w:rPr>
        <w:t>.</w:t>
      </w:r>
      <w:r>
        <w:rPr>
          <w:rFonts w:hint="eastAsia" w:hAnsi="宋体"/>
          <w:color w:val="auto"/>
          <w:sz w:val="24"/>
          <w:szCs w:val="24"/>
          <w:highlight w:val="none"/>
          <w:lang w:val="en-US" w:eastAsia="zh-CN"/>
        </w:rPr>
        <w:t>节能环保产品</w:t>
      </w:r>
      <w:r>
        <w:rPr>
          <w:rFonts w:hint="eastAsia" w:hAnsi="宋体"/>
          <w:color w:val="auto"/>
          <w:sz w:val="24"/>
          <w:szCs w:val="24"/>
          <w:highlight w:val="none"/>
        </w:rPr>
        <w:t>价格扣除</w:t>
      </w:r>
    </w:p>
    <w:p w14:paraId="2A5981D9">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rPr>
        <w:t>（1）对投标产品属于《节能产品政府采购清单》或《环境标志产品政府采购清单》的，在评审时给予5%的价格扣除，用扣除后的价格参与评审。若同一产品同时符合节能和环保要求，不重复扣除。</w:t>
      </w:r>
    </w:p>
    <w:p w14:paraId="21BC12F3">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2</w:t>
      </w:r>
      <w:r>
        <w:rPr>
          <w:rFonts w:hint="eastAsia" w:hAnsi="宋体"/>
          <w:color w:val="auto"/>
          <w:sz w:val="24"/>
          <w:szCs w:val="24"/>
          <w:highlight w:val="none"/>
          <w:lang w:eastAsia="zh-CN"/>
        </w:rPr>
        <w:t>）</w:t>
      </w:r>
      <w:r>
        <w:rPr>
          <w:rFonts w:hint="eastAsia" w:hAnsi="宋体"/>
          <w:color w:val="auto"/>
          <w:sz w:val="24"/>
          <w:szCs w:val="24"/>
          <w:highlight w:val="none"/>
        </w:rPr>
        <w:t>投标人须提供：</w:t>
      </w:r>
    </w:p>
    <w:p w14:paraId="66D9311F">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lang w:val="en-US" w:eastAsia="zh-CN"/>
        </w:rPr>
        <w:t xml:space="preserve">① </w:t>
      </w:r>
      <w:r>
        <w:rPr>
          <w:rFonts w:hint="eastAsia" w:hAnsi="宋体"/>
          <w:color w:val="auto"/>
          <w:sz w:val="24"/>
          <w:szCs w:val="24"/>
          <w:highlight w:val="none"/>
        </w:rPr>
        <w:t>国家认可的节能/环境标志产品认证证书；</w:t>
      </w:r>
    </w:p>
    <w:p w14:paraId="60031C09">
      <w:pPr>
        <w:pStyle w:val="489"/>
        <w:spacing w:line="400" w:lineRule="exact"/>
        <w:ind w:firstLine="480"/>
        <w:rPr>
          <w:rFonts w:hint="eastAsia" w:hAnsi="宋体"/>
          <w:color w:val="auto"/>
          <w:sz w:val="24"/>
          <w:szCs w:val="24"/>
          <w:highlight w:val="none"/>
        </w:rPr>
      </w:pPr>
      <w:r>
        <w:rPr>
          <w:rFonts w:hint="eastAsia" w:hAnsi="宋体"/>
          <w:color w:val="auto"/>
          <w:sz w:val="24"/>
          <w:szCs w:val="24"/>
          <w:highlight w:val="none"/>
          <w:lang w:val="en-US" w:eastAsia="zh-CN"/>
        </w:rPr>
        <w:t xml:space="preserve">② </w:t>
      </w:r>
      <w:r>
        <w:rPr>
          <w:rFonts w:hint="eastAsia" w:hAnsi="宋体"/>
          <w:color w:val="auto"/>
          <w:sz w:val="24"/>
          <w:szCs w:val="24"/>
          <w:highlight w:val="none"/>
        </w:rPr>
        <w:t>产品在最新政府采购清单中的截图或官方查询结果。</w:t>
      </w:r>
    </w:p>
    <w:p w14:paraId="046FE9B0">
      <w:pPr>
        <w:jc w:val="center"/>
        <w:outlineLvl w:val="0"/>
        <w:rPr>
          <w:b/>
          <w:color w:val="auto"/>
          <w:sz w:val="44"/>
          <w:szCs w:val="44"/>
          <w:highlight w:val="none"/>
        </w:rPr>
      </w:pPr>
      <w:bookmarkStart w:id="77" w:name="EBae7807b0bcbc478ea1f502c8f1955356"/>
      <w:bookmarkEnd w:id="77"/>
      <w:bookmarkStart w:id="78" w:name="_Toc514054481"/>
      <w:r>
        <w:rPr>
          <w:rFonts w:hint="eastAsia"/>
          <w:b/>
          <w:color w:val="auto"/>
          <w:sz w:val="44"/>
          <w:szCs w:val="44"/>
          <w:highlight w:val="none"/>
        </w:rPr>
        <w:br w:type="page" w:clear="all"/>
      </w:r>
      <w:bookmarkStart w:id="79" w:name="_Toc1505"/>
      <w:r>
        <w:rPr>
          <w:rFonts w:hint="eastAsia"/>
          <w:b/>
          <w:color w:val="auto"/>
          <w:sz w:val="44"/>
          <w:szCs w:val="44"/>
          <w:highlight w:val="none"/>
        </w:rPr>
        <w:t xml:space="preserve"> 第四部分 采购需求</w:t>
      </w:r>
      <w:bookmarkEnd w:id="78"/>
      <w:bookmarkEnd w:id="79"/>
      <w:bookmarkStart w:id="80" w:name="_Toc9306"/>
      <w:bookmarkStart w:id="81" w:name="_Toc514054482"/>
    </w:p>
    <w:p w14:paraId="76790218">
      <w:pPr>
        <w:keepNext/>
        <w:keepLines/>
        <w:spacing w:before="260" w:after="260" w:line="416" w:lineRule="auto"/>
        <w:jc w:val="left"/>
        <w:outlineLvl w:val="1"/>
        <w:rPr>
          <w:rFonts w:hint="eastAsia" w:ascii="宋体" w:hAnsi="宋体" w:eastAsia="宋体"/>
          <w:b/>
          <w:bCs/>
          <w:color w:val="auto"/>
          <w:kern w:val="2"/>
          <w:sz w:val="32"/>
          <w:szCs w:val="32"/>
          <w:highlight w:val="none"/>
          <w:lang w:val="en-US" w:eastAsia="zh-CN"/>
          <w14:ligatures w14:val="standardContextual"/>
        </w:rPr>
      </w:pPr>
      <w:r>
        <w:rPr>
          <w:rFonts w:hint="eastAsia" w:ascii="宋体" w:hAnsi="宋体"/>
          <w:b/>
          <w:bCs/>
          <w:color w:val="auto"/>
          <w:kern w:val="2"/>
          <w:sz w:val="32"/>
          <w:szCs w:val="32"/>
          <w:highlight w:val="none"/>
          <w14:ligatures w14:val="standardContextual"/>
        </w:rPr>
        <w:t>一、</w:t>
      </w:r>
      <w:r>
        <w:rPr>
          <w:rFonts w:hint="eastAsia" w:ascii="宋体" w:hAnsi="宋体"/>
          <w:b/>
          <w:bCs/>
          <w:color w:val="auto"/>
          <w:kern w:val="2"/>
          <w:sz w:val="32"/>
          <w:szCs w:val="32"/>
          <w:highlight w:val="none"/>
          <w:lang w:val="en-US" w:eastAsia="zh-CN"/>
          <w14:ligatures w14:val="standardContextual"/>
        </w:rPr>
        <w:t>技术</w:t>
      </w:r>
      <w:r>
        <w:rPr>
          <w:rFonts w:hint="eastAsia" w:ascii="宋体" w:hAnsi="宋体"/>
          <w:b/>
          <w:bCs/>
          <w:color w:val="auto"/>
          <w:kern w:val="2"/>
          <w:sz w:val="32"/>
          <w:szCs w:val="32"/>
          <w:highlight w:val="none"/>
          <w14:ligatures w14:val="standardContextual"/>
        </w:rPr>
        <w:t>需求</w:t>
      </w:r>
      <w:r>
        <w:rPr>
          <w:rFonts w:hint="eastAsia" w:ascii="宋体" w:hAnsi="宋体"/>
          <w:b/>
          <w:bCs/>
          <w:color w:val="auto"/>
          <w:kern w:val="2"/>
          <w:sz w:val="32"/>
          <w:szCs w:val="32"/>
          <w:highlight w:val="none"/>
          <w:lang w:val="en-US" w:eastAsia="zh-CN"/>
          <w14:ligatures w14:val="standardContextual"/>
        </w:rPr>
        <w:t>部分</w:t>
      </w:r>
    </w:p>
    <w:tbl>
      <w:tblPr>
        <w:tblStyle w:val="31"/>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07"/>
        <w:gridCol w:w="3846"/>
        <w:gridCol w:w="1399"/>
        <w:gridCol w:w="2749"/>
      </w:tblGrid>
      <w:tr w14:paraId="28A9E30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21" w:hRule="atLeast"/>
          <w:jc w:val="center"/>
        </w:trPr>
        <w:tc>
          <w:tcPr>
            <w:tcW w:w="807" w:type="dxa"/>
            <w:tcBorders>
              <w:top w:val="single" w:color="auto" w:sz="4" w:space="0"/>
              <w:left w:val="single" w:color="auto" w:sz="6" w:space="0"/>
              <w:bottom w:val="single" w:color="auto" w:sz="4" w:space="0"/>
              <w:right w:val="single" w:color="auto" w:sz="4" w:space="0"/>
            </w:tcBorders>
            <w:vAlign w:val="center"/>
          </w:tcPr>
          <w:p w14:paraId="4C1C9AFD">
            <w:pPr>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序号</w:t>
            </w:r>
          </w:p>
        </w:tc>
        <w:tc>
          <w:tcPr>
            <w:tcW w:w="3846" w:type="dxa"/>
            <w:tcBorders>
              <w:top w:val="single" w:color="auto" w:sz="4" w:space="0"/>
              <w:left w:val="single" w:color="auto" w:sz="4" w:space="0"/>
              <w:bottom w:val="single" w:color="auto" w:sz="4" w:space="0"/>
              <w:right w:val="single" w:color="auto" w:sz="4" w:space="0"/>
            </w:tcBorders>
            <w:vAlign w:val="center"/>
          </w:tcPr>
          <w:p w14:paraId="0C2798AF">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货</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物</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名</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称</w:t>
            </w:r>
          </w:p>
        </w:tc>
        <w:tc>
          <w:tcPr>
            <w:tcW w:w="1399" w:type="dxa"/>
            <w:tcBorders>
              <w:top w:val="single" w:color="auto" w:sz="4" w:space="0"/>
              <w:left w:val="single" w:color="auto" w:sz="4" w:space="0"/>
              <w:bottom w:val="single" w:color="auto" w:sz="4" w:space="0"/>
              <w:right w:val="single" w:color="auto" w:sz="4" w:space="0"/>
            </w:tcBorders>
            <w:vAlign w:val="center"/>
          </w:tcPr>
          <w:p w14:paraId="558BA583">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数量</w:t>
            </w:r>
          </w:p>
        </w:tc>
        <w:tc>
          <w:tcPr>
            <w:tcW w:w="2749" w:type="dxa"/>
            <w:tcBorders>
              <w:top w:val="single" w:color="auto" w:sz="4" w:space="0"/>
              <w:left w:val="single" w:color="auto" w:sz="4" w:space="0"/>
              <w:bottom w:val="single" w:color="auto" w:sz="4" w:space="0"/>
              <w:right w:val="single" w:color="auto" w:sz="4" w:space="0"/>
            </w:tcBorders>
            <w:vAlign w:val="center"/>
          </w:tcPr>
          <w:p w14:paraId="5D5C3ED5">
            <w:pPr>
              <w:ind w:firstLine="480"/>
              <w:rPr>
                <w:rFonts w:hint="eastAsia" w:ascii="宋体" w:hAnsi="宋体"/>
                <w:color w:val="auto"/>
                <w:kern w:val="2"/>
                <w:sz w:val="24"/>
                <w:szCs w:val="24"/>
                <w:highlight w:val="none"/>
              </w:rPr>
            </w:pPr>
            <w:r>
              <w:rPr>
                <w:rFonts w:hint="eastAsia" w:ascii="宋体" w:hAnsi="宋体"/>
                <w:color w:val="auto"/>
                <w:kern w:val="2"/>
                <w:sz w:val="24"/>
                <w:szCs w:val="24"/>
                <w:highlight w:val="none"/>
              </w:rPr>
              <w:t>交货地点</w:t>
            </w:r>
          </w:p>
        </w:tc>
      </w:tr>
      <w:tr w14:paraId="0BEE6FB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053" w:hRule="atLeast"/>
          <w:jc w:val="center"/>
        </w:trPr>
        <w:tc>
          <w:tcPr>
            <w:tcW w:w="807" w:type="dxa"/>
            <w:tcBorders>
              <w:top w:val="single" w:color="auto" w:sz="4" w:space="0"/>
              <w:left w:val="single" w:color="auto" w:sz="6" w:space="0"/>
              <w:bottom w:val="single" w:color="auto" w:sz="4" w:space="0"/>
              <w:right w:val="single" w:color="auto" w:sz="4" w:space="0"/>
            </w:tcBorders>
            <w:vAlign w:val="center"/>
          </w:tcPr>
          <w:p w14:paraId="29D7A0BA">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01</w:t>
            </w:r>
          </w:p>
        </w:tc>
        <w:tc>
          <w:tcPr>
            <w:tcW w:w="3846" w:type="dxa"/>
            <w:tcBorders>
              <w:top w:val="single" w:color="auto" w:sz="4" w:space="0"/>
              <w:left w:val="single" w:color="auto" w:sz="4" w:space="0"/>
              <w:bottom w:val="single" w:color="auto" w:sz="4" w:space="0"/>
              <w:right w:val="single" w:color="auto" w:sz="4" w:space="0"/>
            </w:tcBorders>
            <w:vAlign w:val="center"/>
          </w:tcPr>
          <w:p w14:paraId="3374A1A8">
            <w:pPr>
              <w:spacing w:before="72" w:after="72"/>
              <w:ind w:right="97" w:rightChars="0"/>
              <w:jc w:val="center"/>
              <w:rPr>
                <w:rFonts w:hint="eastAsia" w:ascii="宋体" w:hAnsi="宋体" w:eastAsia="宋体"/>
                <w:color w:val="auto"/>
                <w:kern w:val="2"/>
                <w:sz w:val="24"/>
                <w:szCs w:val="24"/>
                <w:highlight w:val="none"/>
                <w:lang w:eastAsia="zh-CN"/>
                <w14:ligatures w14:val="standardContextual"/>
              </w:rPr>
            </w:pPr>
            <w:r>
              <w:rPr>
                <w:rFonts w:hint="eastAsia" w:ascii="宋体" w:hAnsi="宋体" w:cs="宋体"/>
                <w:color w:val="auto"/>
                <w:sz w:val="24"/>
                <w:szCs w:val="24"/>
                <w:highlight w:val="none"/>
                <w:lang w:eastAsia="zh-CN"/>
              </w:rPr>
              <w:t>彩色多普勒超声诊断仪</w:t>
            </w:r>
          </w:p>
        </w:tc>
        <w:tc>
          <w:tcPr>
            <w:tcW w:w="1399" w:type="dxa"/>
            <w:tcBorders>
              <w:top w:val="single" w:color="auto" w:sz="4" w:space="0"/>
              <w:left w:val="single" w:color="auto" w:sz="4" w:space="0"/>
              <w:bottom w:val="single" w:color="auto" w:sz="4" w:space="0"/>
              <w:right w:val="single" w:color="auto" w:sz="4" w:space="0"/>
            </w:tcBorders>
            <w:vAlign w:val="center"/>
          </w:tcPr>
          <w:p w14:paraId="311AF9D4">
            <w:pPr>
              <w:jc w:val="center"/>
              <w:rPr>
                <w:rFonts w:hint="eastAsia" w:ascii="宋体" w:hAnsi="宋体" w:eastAsia="宋体"/>
                <w:color w:val="auto"/>
                <w:kern w:val="2"/>
                <w:sz w:val="24"/>
                <w:szCs w:val="24"/>
                <w:highlight w:val="none"/>
                <w:lang w:eastAsia="zh-CN"/>
              </w:rPr>
            </w:pPr>
            <w:r>
              <w:rPr>
                <w:rFonts w:hint="eastAsia" w:ascii="宋体" w:hAnsi="宋体"/>
                <w:color w:val="auto"/>
                <w:kern w:val="2"/>
                <w:sz w:val="24"/>
                <w:szCs w:val="24"/>
                <w:highlight w:val="none"/>
                <w:lang w:val="en-US" w:eastAsia="zh-CN"/>
              </w:rPr>
              <w:t>2套</w:t>
            </w:r>
          </w:p>
        </w:tc>
        <w:tc>
          <w:tcPr>
            <w:tcW w:w="2749" w:type="dxa"/>
            <w:tcBorders>
              <w:top w:val="single" w:color="auto" w:sz="4" w:space="0"/>
              <w:left w:val="single" w:color="auto" w:sz="4" w:space="0"/>
              <w:bottom w:val="single" w:color="auto" w:sz="4" w:space="0"/>
              <w:right w:val="single" w:color="auto" w:sz="4" w:space="0"/>
            </w:tcBorders>
            <w:vAlign w:val="center"/>
          </w:tcPr>
          <w:p w14:paraId="7A55692C">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lang w:eastAsia="zh-CN"/>
              </w:rPr>
              <w:t>南京市雨花台区雨花经济开发区社区卫生服务中心</w:t>
            </w:r>
            <w:r>
              <w:rPr>
                <w:rFonts w:hint="eastAsia" w:ascii="宋体" w:hAnsi="宋体"/>
                <w:color w:val="auto"/>
                <w:kern w:val="2"/>
                <w:sz w:val="24"/>
                <w:szCs w:val="24"/>
                <w:highlight w:val="none"/>
              </w:rPr>
              <w:t>指定地点</w:t>
            </w:r>
          </w:p>
        </w:tc>
      </w:tr>
    </w:tbl>
    <w:p w14:paraId="46FD78DE">
      <w:pPr>
        <w:spacing w:line="360" w:lineRule="auto"/>
        <w:rPr>
          <w:rFonts w:hint="eastAsia" w:ascii="宋体" w:hAnsi="宋体"/>
          <w:color w:val="auto"/>
          <w:kern w:val="2"/>
          <w:sz w:val="24"/>
          <w:szCs w:val="24"/>
          <w:highlight w:val="none"/>
          <w14:ligatures w14:val="standardContextual"/>
        </w:rPr>
      </w:pPr>
    </w:p>
    <w:p w14:paraId="02087844">
      <w:pPr>
        <w:widowControl/>
        <w:jc w:val="left"/>
        <w:rPr>
          <w:rFonts w:hint="eastAsia" w:ascii="宋体" w:hAnsi="宋体"/>
          <w:b/>
          <w:bCs/>
          <w:color w:val="auto"/>
          <w:kern w:val="2"/>
          <w:sz w:val="32"/>
          <w:szCs w:val="32"/>
          <w:highlight w:val="none"/>
          <w14:ligatures w14:val="standardContextual"/>
        </w:rPr>
        <w:sectPr>
          <w:footerReference r:id="rId4" w:type="default"/>
          <w:pgSz w:w="11906" w:h="16838"/>
          <w:pgMar w:top="1440" w:right="1083" w:bottom="1440" w:left="1083" w:header="851" w:footer="992" w:gutter="0"/>
          <w:cols w:space="1701" w:num="1"/>
          <w:docGrid w:linePitch="360" w:charSpace="0"/>
        </w:sectPr>
      </w:pPr>
      <w:r>
        <w:rPr>
          <w:rFonts w:hint="eastAsia" w:ascii="宋体" w:hAnsi="宋体"/>
          <w:b/>
          <w:bCs/>
          <w:color w:val="auto"/>
          <w:kern w:val="2"/>
          <w:sz w:val="32"/>
          <w:szCs w:val="32"/>
          <w:highlight w:val="none"/>
          <w14:ligatures w14:val="standardContextual"/>
        </w:rPr>
        <w:br w:type="page"/>
      </w:r>
    </w:p>
    <w:p w14:paraId="3A6A0F4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1.货物名称：</w:t>
      </w:r>
    </w:p>
    <w:p w14:paraId="098E645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彩色多普勒超声诊断仪</w:t>
      </w:r>
    </w:p>
    <w:p w14:paraId="48A69BB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2.用途说明：</w:t>
      </w:r>
    </w:p>
    <w:p w14:paraId="69EA85B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用于</w:t>
      </w:r>
      <w:r>
        <w:rPr>
          <w:rFonts w:hint="eastAsia" w:ascii="宋体" w:hAnsi="宋体" w:eastAsia="宋体" w:cs="宋体"/>
          <w:sz w:val="24"/>
          <w:szCs w:val="24"/>
        </w:rPr>
        <w:t>腹部、产科、妇科、心脏、小器官、泌尿、血管、儿科、急诊、其它</w:t>
      </w:r>
    </w:p>
    <w:p w14:paraId="0488BB3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2.2.要求为最新版本机型，具有用户现场升级能力，可满足将来临床应用扩展需求</w:t>
      </w:r>
    </w:p>
    <w:p w14:paraId="25993F7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3.系统技术规格及概述：</w:t>
      </w:r>
    </w:p>
    <w:p w14:paraId="0655C96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3.1.全数字化彩色多普勒超声诊断系统主机</w:t>
      </w:r>
    </w:p>
    <w:p w14:paraId="55EF0D4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3.2.≥21英寸高分辨率彩色液晶显示器</w:t>
      </w:r>
    </w:p>
    <w:p w14:paraId="544441B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3.3.≥13 英寸高灵敏度防反光彩色触摸屏，支持手势操作控制，触摸屏角度可调</w:t>
      </w:r>
    </w:p>
    <w:p w14:paraId="0DE5675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3.4.控制面板可独立旋转、升降</w:t>
      </w:r>
    </w:p>
    <w:p w14:paraId="4C0F41A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3.5.全域动态聚焦技术，基于全息域数据的连续发射聚焦技术，明显提升图像均匀性，让近，中，远场图像更加均匀一致</w:t>
      </w:r>
    </w:p>
    <w:p w14:paraId="1F9402D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3.6.组织特异性成像预设，针对不同脏器预设最佳声波传播速度用于计算成像，减少因成像声速值与实际声速值偏差导致图像失真</w:t>
      </w:r>
    </w:p>
    <w:p w14:paraId="0A56296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3.7.声速匹配技术，可根据人体组织真实情况，一键实时自动匹配至最佳成像声速，并以具体数值（SSI值）在屏幕上显示</w:t>
      </w:r>
    </w:p>
    <w:p w14:paraId="57A892A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3.8.多级信号处理系统</w:t>
      </w:r>
    </w:p>
    <w:p w14:paraId="32ABB40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3.9.高倍波束并行处理系统</w:t>
      </w:r>
    </w:p>
    <w:p w14:paraId="5E9C6CB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3.10.探头接口≥5个</w:t>
      </w:r>
    </w:p>
    <w:p w14:paraId="0831BEC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3.11.▲支持内置电池：持续时间≥20小时</w:t>
      </w:r>
    </w:p>
    <w:p w14:paraId="4869BFF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3.12.二维灰阶模式</w:t>
      </w:r>
    </w:p>
    <w:p w14:paraId="65BA011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3.13.谐波成像模式</w:t>
      </w:r>
    </w:p>
    <w:p w14:paraId="01EE266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3.14.M型模式</w:t>
      </w:r>
    </w:p>
    <w:p w14:paraId="7441489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3.15.彩色M型模式</w:t>
      </w:r>
    </w:p>
    <w:p w14:paraId="72F15F9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3.16.彩色多普勒成像（包括彩色、能量、方向能量多普勒模式）</w:t>
      </w:r>
    </w:p>
    <w:p w14:paraId="639C4E5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3.17.频谱多普勒成像（包括脉冲多普勒、高脉冲重复频率、连续波多普勒）</w:t>
      </w:r>
    </w:p>
    <w:p w14:paraId="0EBC4EF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3.18.自由臂三维成像</w:t>
      </w:r>
    </w:p>
    <w:p w14:paraId="5993EFB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3.19.宽景成像</w:t>
      </w:r>
    </w:p>
    <w:p w14:paraId="46E14BE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3.20.空间复合成像，最高可达9线偏转</w:t>
      </w:r>
    </w:p>
    <w:p w14:paraId="24EC17D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3.21.斑点抑制成像</w:t>
      </w:r>
    </w:p>
    <w:p w14:paraId="1EB993F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3.22.频率复合成像</w:t>
      </w:r>
    </w:p>
    <w:p w14:paraId="1F2B5C6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3.23.独立角度偏转</w:t>
      </w:r>
    </w:p>
    <w:p w14:paraId="5182613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3.24.扩展成像</w:t>
      </w:r>
    </w:p>
    <w:p w14:paraId="01E8692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3.25.实时双幅对比成像</w:t>
      </w:r>
    </w:p>
    <w:p w14:paraId="63AE56E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3.26.高分辨率血流成像</w:t>
      </w:r>
    </w:p>
    <w:p w14:paraId="2E76778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3.27.精细血流自动识别成像</w:t>
      </w:r>
    </w:p>
    <w:p w14:paraId="355084C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3.28.▲支持立体血流成像，提供厂家白皮书或证明图像</w:t>
      </w:r>
    </w:p>
    <w:p w14:paraId="79DA42E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3.29.一键自动优化，要求一键快速优化造影图像、二维图像、彩色图像、彩色取样框位置、频谱图像、频谱取样门大小、取样门位置、偏转角度及造影图像</w:t>
      </w:r>
    </w:p>
    <w:p w14:paraId="7651A77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3.30.全屏放大</w:t>
      </w:r>
    </w:p>
    <w:p w14:paraId="72D729A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3.31.局部放大（支持前端、后端放大）</w:t>
      </w:r>
    </w:p>
    <w:p w14:paraId="1A37497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3.32.▲支持高帧率造影成像，要求支持腹部探头、浅表探头</w:t>
      </w:r>
    </w:p>
    <w:p w14:paraId="31E29E4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凸阵探头10cm深度，扫描角度45°，帧率可达30帧/秒及以上</w:t>
      </w:r>
    </w:p>
    <w:p w14:paraId="7BD2048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线阵探头4cm深度，帧率可50帧/秒及以上</w:t>
      </w:r>
    </w:p>
    <w:p w14:paraId="3082FBE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3.33.▲支持造影及造影定量分析功能，要求支持腹部单晶体探头、浅表探头</w:t>
      </w:r>
    </w:p>
    <w:p w14:paraId="1457326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支持低机械指数造影</w:t>
      </w:r>
    </w:p>
    <w:p w14:paraId="796F7BC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双计时器</w:t>
      </w:r>
    </w:p>
    <w:p w14:paraId="24EB052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支持向后存储，≥5分钟电影</w:t>
      </w:r>
    </w:p>
    <w:p w14:paraId="7F8E1D3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支持向前存储</w:t>
      </w:r>
    </w:p>
    <w:p w14:paraId="37E7774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双实时: 实时显示组织图像和造影图像</w:t>
      </w:r>
    </w:p>
    <w:p w14:paraId="550707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支持造影击碎</w:t>
      </w:r>
    </w:p>
    <w:p w14:paraId="1EFD82D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支持斑点噪声抑制</w:t>
      </w:r>
    </w:p>
    <w:p w14:paraId="7AECB86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具备混合模式</w:t>
      </w:r>
    </w:p>
    <w:p w14:paraId="709F43C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支持造影图像和组织图像位置互换</w:t>
      </w:r>
    </w:p>
    <w:p w14:paraId="3913703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支持微血管造影增强功能</w:t>
      </w:r>
    </w:p>
    <w:p w14:paraId="4D40174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3.34.支持自动工作流协议，自动标注体位图、注释及自动切换检查模式，显著减少操作时间</w:t>
      </w:r>
    </w:p>
    <w:p w14:paraId="3218A62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3.35.支持语言，英语,中文（包括键盘输入、注释、操作面板等）</w:t>
      </w:r>
    </w:p>
    <w:p w14:paraId="6E5A986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3.36.支持手动触摸屏上注释</w:t>
      </w:r>
    </w:p>
    <w:p w14:paraId="628CDAB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3.37.支持手动触摸屏上包络测量</w:t>
      </w:r>
    </w:p>
    <w:p w14:paraId="3A09D2D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3.38.支持语音注释及播放</w:t>
      </w:r>
    </w:p>
    <w:p w14:paraId="7E22604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3.39.体位图</w:t>
      </w:r>
    </w:p>
    <w:p w14:paraId="6B63F83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配备耦合剂加热器，温度可调。</w:t>
      </w:r>
    </w:p>
    <w:p w14:paraId="05CA5D5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4.测量/分析和报告</w:t>
      </w:r>
    </w:p>
    <w:p w14:paraId="79A342C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4.1.常规测量</w:t>
      </w:r>
    </w:p>
    <w:p w14:paraId="037A4FE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多普勒测量</w:t>
      </w:r>
    </w:p>
    <w:p w14:paraId="637F8C9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自动频谱测量</w:t>
      </w:r>
    </w:p>
    <w:p w14:paraId="69ECA3A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4.2.全科测量包，自动生成报告</w:t>
      </w:r>
    </w:p>
    <w:p w14:paraId="54C9B3A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腹部、妇科、产科、心脏、泌尿、小器官、儿科、血管、神经、急诊科</w:t>
      </w:r>
    </w:p>
    <w:p w14:paraId="06C8FFB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4.3.自动产科测量，要求自动测量≥4项胎儿发育评估指标</w:t>
      </w:r>
    </w:p>
    <w:p w14:paraId="7182AE6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4.4.自动NT测量</w:t>
      </w:r>
    </w:p>
    <w:p w14:paraId="5BE1213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4.5.专业的IVF成像模式，具备专业的报告、多项IVF评估指标及发育曲线分析</w:t>
      </w:r>
    </w:p>
    <w:p w14:paraId="00E58C4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4.6.支持血管体位图手动编辑功能，通过手动编辑体位图，直观显示病变的位置。</w:t>
      </w:r>
    </w:p>
    <w:p w14:paraId="3DFF2F8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5.系统技术参数及要求</w:t>
      </w:r>
    </w:p>
    <w:p w14:paraId="6D3D59A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5.1.扫描频率：</w:t>
      </w:r>
    </w:p>
    <w:p w14:paraId="7D8DCE1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电子凸阵：超声频率</w:t>
      </w:r>
      <w:r>
        <w:rPr>
          <w:rFonts w:hint="eastAsia" w:ascii="宋体" w:hAnsi="宋体" w:eastAsia="宋体" w:cs="宋体"/>
          <w:sz w:val="24"/>
          <w:szCs w:val="24"/>
        </w:rPr>
        <w:tab/>
      </w:r>
      <w:r>
        <w:rPr>
          <w:rFonts w:hint="eastAsia" w:ascii="宋体" w:hAnsi="宋体" w:eastAsia="宋体" w:cs="宋体"/>
          <w:sz w:val="24"/>
          <w:szCs w:val="24"/>
        </w:rPr>
        <w:t>1.2- 6.0 MHz</w:t>
      </w:r>
    </w:p>
    <w:p w14:paraId="2969C5F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电子线阵：超声频率3.8-15.4 MHz</w:t>
      </w:r>
    </w:p>
    <w:p w14:paraId="2CB784B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电子凸阵经阴道：3.0-11.0 MHz</w:t>
      </w:r>
    </w:p>
    <w:p w14:paraId="4ADFEBE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预设条件：针对不同的检查脏器，预置最佳图像检查条件</w:t>
      </w:r>
    </w:p>
    <w:p w14:paraId="7AA1347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最大显示深度:≥38cm</w:t>
      </w:r>
    </w:p>
    <w:p w14:paraId="70C8EAE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最大帧率: ≥650 帧/秒</w:t>
      </w:r>
    </w:p>
    <w:p w14:paraId="5CD2EF8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TGC: ≥8段</w:t>
      </w:r>
    </w:p>
    <w:p w14:paraId="66276C0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LGC: ≥8段</w:t>
      </w:r>
    </w:p>
    <w:p w14:paraId="2716006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二维灰阶：≥256</w:t>
      </w:r>
    </w:p>
    <w:p w14:paraId="561B0CF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动态范围: ≥160 </w:t>
      </w:r>
    </w:p>
    <w:p w14:paraId="3A5FCA7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增益调节: B/M/D分别独立可调，≥100</w:t>
      </w:r>
    </w:p>
    <w:p w14:paraId="3CFF658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伪彩图谱: ≥8种</w:t>
      </w:r>
    </w:p>
    <w:p w14:paraId="0EDD845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5.2.彩色多普勒成像</w:t>
      </w:r>
    </w:p>
    <w:p w14:paraId="0B02523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包括速度、速度方差、能量、方向能量显示等</w:t>
      </w:r>
    </w:p>
    <w:p w14:paraId="694BAE3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显示方式：B/C、B/C/M、B/POWER、B/C/PW</w:t>
      </w:r>
    </w:p>
    <w:p w14:paraId="04940A9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取样框偏转: ≥±30度 (线阵探头)</w:t>
      </w:r>
    </w:p>
    <w:p w14:paraId="36809FF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最大帧率: ≥200 帧/秒</w:t>
      </w:r>
    </w:p>
    <w:p w14:paraId="771313D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支持B/C 同宽</w:t>
      </w:r>
    </w:p>
    <w:p w14:paraId="5000599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5.3.频谱多普勒模式</w:t>
      </w:r>
    </w:p>
    <w:p w14:paraId="2810A20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包括脉冲多普勒、高脉冲重复频率、连续多普勒</w:t>
      </w:r>
    </w:p>
    <w:p w14:paraId="066F5D7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显示方式：B, PW，B/PW, B/C/PW, B/CW, B/C/CW等等</w:t>
      </w:r>
    </w:p>
    <w:p w14:paraId="5625F74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显示控制：反转、零移位、B刷新、D扩展、B/D扩展等</w:t>
      </w:r>
    </w:p>
    <w:p w14:paraId="21A4E62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最大速度: ≥7.60m/s（连续多普勒速度: ≥30m/s）</w:t>
      </w:r>
    </w:p>
    <w:p w14:paraId="3E287D9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最小速度: ≤1 mm /s（非噪声信号）</w:t>
      </w:r>
    </w:p>
    <w:p w14:paraId="3F72F4B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▲取样容积: 0.5-30mm ,支持所有探头</w:t>
      </w:r>
    </w:p>
    <w:p w14:paraId="0BB50BE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偏转角度: ≥±30度 (线阵探头)</w:t>
      </w:r>
    </w:p>
    <w:p w14:paraId="4F06BC7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零位移动：≥8 级</w:t>
      </w:r>
    </w:p>
    <w:p w14:paraId="3EB1A40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快速角度校正</w:t>
      </w:r>
    </w:p>
    <w:p w14:paraId="1BB10D2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支持频谱自动测量</w:t>
      </w:r>
    </w:p>
    <w:p w14:paraId="1ABE7B0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5.4.实时四维模式：支持多种模式渲染成像及裁剪等功能，容积图像支持斑点噪声抑制。</w:t>
      </w:r>
    </w:p>
    <w:p w14:paraId="17B8759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容积厚层成像，包括任意剖面成像</w:t>
      </w:r>
    </w:p>
    <w:p w14:paraId="32EE0F2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支持深度宣染成像,通过深度伪彩的强弱显示不同距离间三维信息</w:t>
      </w:r>
    </w:p>
    <w:p w14:paraId="259FC6C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4D最大显示帧率≧45</w:t>
      </w:r>
    </w:p>
    <w:p w14:paraId="2AF85B3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支持VOI 在同一平面进行360度旋转</w:t>
      </w:r>
    </w:p>
    <w:p w14:paraId="3F84437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5.5.容积光源渲染成像，通过虚拟光源位置的改变可得到常规容积成像难以获得的多方位容积增强显示，提供更多临床信息（可调节阴影强度及移动光源）</w:t>
      </w:r>
    </w:p>
    <w:p w14:paraId="68D9154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5.6.</w:t>
      </w:r>
      <w:r>
        <w:rPr>
          <w:rFonts w:hint="eastAsia" w:ascii="宋体" w:hAnsi="宋体" w:eastAsia="宋体" w:cs="宋体"/>
          <w:sz w:val="24"/>
          <w:szCs w:val="24"/>
          <w:highlight w:val="none"/>
          <w:lang w:val="en-US" w:eastAsia="zh-CN"/>
        </w:rPr>
        <w:t>可支持</w:t>
      </w:r>
      <w:r>
        <w:rPr>
          <w:rFonts w:hint="eastAsia" w:ascii="宋体" w:hAnsi="宋体" w:eastAsia="宋体" w:cs="宋体"/>
          <w:sz w:val="24"/>
          <w:szCs w:val="24"/>
          <w:highlight w:val="none"/>
        </w:rPr>
        <w:t>胎儿颅脑自动切面识别功能,自动获取胎儿颅脑四个标准切面,并自动获取6项评估参数值.</w:t>
      </w:r>
    </w:p>
    <w:p w14:paraId="6ABCFF7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5.7.</w:t>
      </w:r>
      <w:r>
        <w:rPr>
          <w:rFonts w:hint="eastAsia" w:ascii="宋体" w:hAnsi="宋体" w:eastAsia="宋体" w:cs="宋体"/>
          <w:sz w:val="24"/>
          <w:szCs w:val="24"/>
          <w:highlight w:val="none"/>
          <w:lang w:val="en-US" w:eastAsia="zh-CN"/>
        </w:rPr>
        <w:t>可支持</w:t>
      </w:r>
      <w:r>
        <w:rPr>
          <w:rFonts w:hint="eastAsia" w:ascii="宋体" w:hAnsi="宋体" w:eastAsia="宋体" w:cs="宋体"/>
          <w:sz w:val="24"/>
          <w:szCs w:val="24"/>
          <w:highlight w:val="none"/>
        </w:rPr>
        <w:t>胎儿面部自动容积成像，可以自动的去除胎儿颜面部前面的遮挡物，使胎儿三维颜面部显示更清晰。同时可以一键调整胎儿面部的显示方向，支持正/反向橡皮擦。</w:t>
      </w:r>
    </w:p>
    <w:p w14:paraId="0AE99E5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8</w:t>
      </w:r>
      <w:r>
        <w:rPr>
          <w:rFonts w:hint="eastAsia" w:ascii="宋体" w:hAnsi="宋体" w:eastAsia="宋体" w:cs="宋体"/>
          <w:sz w:val="24"/>
          <w:szCs w:val="24"/>
        </w:rPr>
        <w:t>.▲妇产场景自动容积成像功能，通过自动识别当前切面的器官类型，自适应调节3D/4D扫描相关参数（例如取样框大小与位置、扫描质量、角度等），数据采集完成后自动选择适当的后处理方式（例如渲染模式、切面自动成像等），支持产科、妇科、盆底等应用。</w:t>
      </w:r>
    </w:p>
    <w:p w14:paraId="13A22D2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9</w:t>
      </w:r>
      <w:r>
        <w:rPr>
          <w:rFonts w:hint="eastAsia" w:ascii="宋体" w:hAnsi="宋体" w:eastAsia="宋体" w:cs="宋体"/>
          <w:sz w:val="24"/>
          <w:szCs w:val="24"/>
        </w:rPr>
        <w:t>.▲自动盆底超声解决方案，支持盆底检查中-前中后盆腔的自动测量，支持腹部、腔内、耻骨联合中轴线等三大坐标系，结合妇产场景自动容积成像功能，实现从二维盆底切面全自动识别评估肛提肌裂孔面积及自动测量等。</w:t>
      </w:r>
    </w:p>
    <w:p w14:paraId="6A7E2EF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rPr>
        <w:t>5.1</w:t>
      </w:r>
      <w:r>
        <w:rPr>
          <w:rFonts w:hint="eastAsia" w:ascii="宋体" w:hAnsi="宋体" w:eastAsia="宋体" w:cs="宋体"/>
          <w:sz w:val="24"/>
          <w:szCs w:val="24"/>
          <w:lang w:val="en-US" w:eastAsia="zh-CN"/>
        </w:rPr>
        <w:t>0</w:t>
      </w:r>
      <w:r>
        <w:rPr>
          <w:rFonts w:hint="eastAsia" w:ascii="宋体" w:hAnsi="宋体" w:eastAsia="宋体" w:cs="宋体"/>
          <w:sz w:val="24"/>
          <w:szCs w:val="24"/>
        </w:rPr>
        <w:t>.子宫内膜自动成像与容积分析功能，结合妇产场景自动容积成像功能，可自动识别并呈</w:t>
      </w:r>
      <w:r>
        <w:rPr>
          <w:rFonts w:hint="eastAsia" w:ascii="宋体" w:hAnsi="宋体" w:eastAsia="宋体" w:cs="宋体"/>
          <w:sz w:val="24"/>
          <w:szCs w:val="24"/>
          <w:highlight w:val="none"/>
        </w:rPr>
        <w:t>现子宫内膜冠状面成像、自动进行子宫内膜容积和厚度测量。</w:t>
      </w:r>
    </w:p>
    <w:p w14:paraId="0D45B06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可支持</w:t>
      </w:r>
      <w:r>
        <w:rPr>
          <w:rFonts w:hint="eastAsia" w:ascii="宋体" w:hAnsi="宋体" w:eastAsia="宋体" w:cs="宋体"/>
          <w:sz w:val="24"/>
          <w:szCs w:val="24"/>
          <w:highlight w:val="none"/>
        </w:rPr>
        <w:t>颅内容积自动测量功能，结合妇产场景自动容积成像功能，可自动显示识别胎儿颅脑，呈现胎儿颅内立体轮廓，并自动获取胎儿颅内容积测量数据。</w:t>
      </w:r>
    </w:p>
    <w:p w14:paraId="09E207F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5.1</w:t>
      </w:r>
      <w:r>
        <w:rPr>
          <w:rFonts w:hint="eastAsia" w:ascii="宋体" w:hAnsi="宋体" w:eastAsia="宋体" w:cs="宋体"/>
          <w:sz w:val="24"/>
          <w:szCs w:val="24"/>
          <w:lang w:val="en-US" w:eastAsia="zh-CN"/>
        </w:rPr>
        <w:t>2</w:t>
      </w:r>
      <w:r>
        <w:rPr>
          <w:rFonts w:hint="eastAsia" w:ascii="宋体" w:hAnsi="宋体" w:eastAsia="宋体" w:cs="宋体"/>
          <w:sz w:val="24"/>
          <w:szCs w:val="24"/>
        </w:rPr>
        <w:t>.▲支持腔内STE剪切波弹性成像功能。</w:t>
      </w:r>
    </w:p>
    <w:p w14:paraId="1495632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5.1</w:t>
      </w:r>
      <w:r>
        <w:rPr>
          <w:rFonts w:hint="eastAsia" w:ascii="宋体" w:hAnsi="宋体" w:eastAsia="宋体" w:cs="宋体"/>
          <w:sz w:val="24"/>
          <w:szCs w:val="24"/>
          <w:lang w:val="en-US" w:eastAsia="zh-CN"/>
        </w:rPr>
        <w:t>3</w:t>
      </w:r>
      <w:r>
        <w:rPr>
          <w:rFonts w:hint="eastAsia" w:ascii="宋体" w:hAnsi="宋体" w:eastAsia="宋体" w:cs="宋体"/>
          <w:sz w:val="24"/>
          <w:szCs w:val="24"/>
        </w:rPr>
        <w:t>.支持小儿髋关节自动测量功能，可自动计算α角,β角，自动进行临床分型。</w:t>
      </w:r>
    </w:p>
    <w:p w14:paraId="0F31932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6.探头规格</w:t>
      </w:r>
    </w:p>
    <w:p w14:paraId="2F240AE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6.1.频率：超宽频带或变频探头</w:t>
      </w:r>
    </w:p>
    <w:p w14:paraId="0354F0E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6.2.二维、彩色、多普勒均可独立变频</w:t>
      </w:r>
    </w:p>
    <w:p w14:paraId="6355FF0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24"/>
          <w:szCs w:val="24"/>
        </w:rPr>
      </w:pPr>
      <w:r>
        <w:rPr>
          <w:rFonts w:hint="eastAsia" w:ascii="宋体" w:hAnsi="宋体" w:eastAsia="宋体" w:cs="宋体"/>
          <w:sz w:val="24"/>
          <w:szCs w:val="24"/>
        </w:rPr>
        <w:t>6.3.</w:t>
      </w:r>
      <w:r>
        <w:rPr>
          <w:rFonts w:hint="eastAsia" w:ascii="宋体" w:hAnsi="宋体" w:eastAsia="宋体" w:cs="宋体"/>
          <w:sz w:val="24"/>
          <w:szCs w:val="24"/>
          <w:lang w:val="en-US" w:eastAsia="zh-CN"/>
        </w:rPr>
        <w:t>每台设备</w:t>
      </w:r>
      <w:r>
        <w:rPr>
          <w:rFonts w:hint="eastAsia" w:ascii="宋体" w:hAnsi="宋体" w:eastAsia="宋体" w:cs="宋体"/>
          <w:sz w:val="24"/>
          <w:szCs w:val="24"/>
        </w:rPr>
        <w:t>探头要求5把：</w:t>
      </w:r>
    </w:p>
    <w:p w14:paraId="756B5CB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第一台：</w:t>
      </w:r>
      <w:r>
        <w:rPr>
          <w:rFonts w:hint="eastAsia" w:ascii="宋体" w:hAnsi="宋体" w:eastAsia="宋体" w:cs="宋体"/>
          <w:sz w:val="24"/>
          <w:szCs w:val="24"/>
        </w:rPr>
        <w:t>凸阵、相控阵、线阵、腔内、</w:t>
      </w:r>
      <w:r>
        <w:rPr>
          <w:rFonts w:hint="eastAsia" w:ascii="宋体" w:hAnsi="宋体" w:eastAsia="宋体" w:cs="宋体"/>
          <w:color w:val="000000"/>
          <w:sz w:val="24"/>
          <w:szCs w:val="24"/>
        </w:rPr>
        <w:t>肌骨探头</w:t>
      </w:r>
      <w:r>
        <w:rPr>
          <w:rFonts w:hint="eastAsia" w:ascii="宋体" w:hAnsi="宋体" w:eastAsia="宋体" w:cs="宋体"/>
          <w:sz w:val="24"/>
          <w:szCs w:val="24"/>
        </w:rPr>
        <w:t>。</w:t>
      </w:r>
    </w:p>
    <w:p w14:paraId="6776B78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第二台：</w:t>
      </w:r>
      <w:r>
        <w:rPr>
          <w:rFonts w:hint="eastAsia" w:ascii="宋体" w:hAnsi="宋体" w:eastAsia="宋体" w:cs="宋体"/>
          <w:sz w:val="24"/>
          <w:szCs w:val="24"/>
        </w:rPr>
        <w:t>凸阵、相控阵、线阵、腔内、</w:t>
      </w:r>
      <w:r>
        <w:rPr>
          <w:rFonts w:hint="eastAsia" w:ascii="宋体" w:hAnsi="宋体" w:eastAsia="宋体" w:cs="宋体"/>
          <w:sz w:val="24"/>
          <w:szCs w:val="24"/>
          <w:lang w:val="en-US" w:eastAsia="zh-CN"/>
        </w:rPr>
        <w:t>移动式探头。</w:t>
      </w:r>
    </w:p>
    <w:p w14:paraId="25C80C5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FF0000"/>
          <w:sz w:val="24"/>
          <w:szCs w:val="24"/>
        </w:rPr>
      </w:pPr>
      <w:r>
        <w:rPr>
          <w:rFonts w:hint="eastAsia" w:ascii="宋体" w:hAnsi="宋体" w:eastAsia="宋体" w:cs="宋体"/>
          <w:sz w:val="24"/>
          <w:szCs w:val="24"/>
        </w:rPr>
        <w:t>6.4.配置适配图文工作站电脑、打印机及接口软件。</w:t>
      </w:r>
    </w:p>
    <w:p w14:paraId="24290FB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7配置要求：</w:t>
      </w:r>
    </w:p>
    <w:p w14:paraId="194C308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7.1彩色多普勒超声诊断仪</w:t>
      </w:r>
      <w:r>
        <w:rPr>
          <w:rFonts w:hint="eastAsia" w:ascii="宋体" w:hAnsi="宋体" w:eastAsia="宋体" w:cs="宋体"/>
          <w:color w:val="000000"/>
          <w:sz w:val="24"/>
          <w:szCs w:val="24"/>
          <w:lang w:val="en-US" w:eastAsia="zh-CN"/>
        </w:rPr>
        <w:t>两</w:t>
      </w:r>
      <w:r>
        <w:rPr>
          <w:rFonts w:hint="eastAsia" w:ascii="宋体" w:hAnsi="宋体" w:eastAsia="宋体" w:cs="宋体"/>
          <w:color w:val="000000"/>
          <w:sz w:val="24"/>
          <w:szCs w:val="24"/>
        </w:rPr>
        <w:t>台、配套工作站</w:t>
      </w:r>
      <w:r>
        <w:rPr>
          <w:rFonts w:hint="eastAsia" w:ascii="宋体" w:hAnsi="宋体" w:eastAsia="宋体" w:cs="宋体"/>
          <w:color w:val="000000"/>
          <w:sz w:val="24"/>
          <w:szCs w:val="24"/>
          <w:lang w:val="en-US" w:eastAsia="zh-CN"/>
        </w:rPr>
        <w:t>两</w:t>
      </w:r>
      <w:r>
        <w:rPr>
          <w:rFonts w:hint="eastAsia" w:ascii="宋体" w:hAnsi="宋体" w:eastAsia="宋体" w:cs="宋体"/>
          <w:color w:val="000000"/>
          <w:sz w:val="24"/>
          <w:szCs w:val="24"/>
        </w:rPr>
        <w:t>套、电动诊疗床</w:t>
      </w:r>
      <w:r>
        <w:rPr>
          <w:rFonts w:hint="eastAsia" w:ascii="宋体" w:hAnsi="宋体" w:eastAsia="宋体" w:cs="宋体"/>
          <w:color w:val="000000"/>
          <w:sz w:val="24"/>
          <w:szCs w:val="24"/>
          <w:lang w:val="en-US" w:eastAsia="zh-CN"/>
        </w:rPr>
        <w:t>两</w:t>
      </w:r>
      <w:r>
        <w:rPr>
          <w:rFonts w:hint="eastAsia" w:ascii="宋体" w:hAnsi="宋体" w:eastAsia="宋体" w:cs="宋体"/>
          <w:color w:val="000000"/>
          <w:sz w:val="24"/>
          <w:szCs w:val="24"/>
        </w:rPr>
        <w:t>张。</w:t>
      </w:r>
    </w:p>
    <w:p w14:paraId="0E3ABE58">
      <w:pPr>
        <w:rPr>
          <w:rFonts w:hint="eastAsia"/>
          <w:color w:val="FF0000"/>
        </w:rPr>
      </w:pPr>
    </w:p>
    <w:p w14:paraId="305B9AA4">
      <w:pPr>
        <w:rPr>
          <w:rFonts w:hint="eastAsia"/>
          <w:color w:val="FF0000"/>
        </w:rPr>
      </w:pPr>
    </w:p>
    <w:p w14:paraId="64C25954">
      <w:pPr>
        <w:rPr>
          <w:highlight w:val="none"/>
        </w:rPr>
      </w:pPr>
    </w:p>
    <w:p w14:paraId="60E7D55D">
      <w:pPr>
        <w:spacing w:line="360" w:lineRule="auto"/>
        <w:rPr>
          <w:rFonts w:hint="eastAsia" w:ascii="宋体" w:hAnsi="Times New Roman" w:cs="Times New Roman"/>
          <w:bCs/>
          <w:position w:val="-10"/>
          <w:sz w:val="24"/>
          <w:szCs w:val="20"/>
          <w:highlight w:val="none"/>
          <w:lang w:eastAsia="zh-CN"/>
        </w:rPr>
      </w:pPr>
      <w:r>
        <w:rPr>
          <w:rFonts w:hint="eastAsia" w:ascii="宋体" w:hAnsi="Times New Roman" w:cs="Times New Roman"/>
          <w:bCs/>
          <w:position w:val="-10"/>
          <w:sz w:val="24"/>
          <w:szCs w:val="20"/>
          <w:highlight w:val="none"/>
          <w:lang w:val="en-US" w:eastAsia="zh-CN"/>
        </w:rPr>
        <w:t>三、</w:t>
      </w:r>
      <w:r>
        <w:rPr>
          <w:rFonts w:hint="eastAsia" w:ascii="宋体" w:hAnsi="Times New Roman" w:cs="Times New Roman"/>
          <w:bCs/>
          <w:position w:val="-10"/>
          <w:sz w:val="24"/>
          <w:szCs w:val="20"/>
          <w:highlight w:val="none"/>
        </w:rPr>
        <w:t>商务和服务要求</w:t>
      </w:r>
      <w:r>
        <w:rPr>
          <w:rFonts w:hint="eastAsia" w:ascii="宋体" w:hAnsi="Times New Roman" w:cs="Times New Roman"/>
          <w:bCs/>
          <w:position w:val="-10"/>
          <w:sz w:val="24"/>
          <w:szCs w:val="20"/>
          <w:highlight w:val="none"/>
          <w:lang w:eastAsia="zh-CN"/>
        </w:rPr>
        <w:t>：</w:t>
      </w:r>
    </w:p>
    <w:p w14:paraId="329632F8">
      <w:pPr>
        <w:keepNext w:val="0"/>
        <w:keepLines w:val="0"/>
        <w:pageBreakBefore w:val="0"/>
        <w:widowControl/>
        <w:kinsoku/>
        <w:wordWrap/>
        <w:overflowPunct/>
        <w:topLinePunct w:val="0"/>
        <w:autoSpaceDE/>
        <w:autoSpaceDN/>
        <w:bidi w:val="0"/>
        <w:spacing w:line="420" w:lineRule="exact"/>
        <w:ind w:leftChars="100"/>
        <w:jc w:val="left"/>
        <w:textAlignment w:val="auto"/>
        <w:rPr>
          <w:rFonts w:hint="eastAsia" w:ascii="宋体" w:hAnsi="宋体" w:eastAsia="宋体" w:cs="宋体"/>
          <w:bCs/>
          <w:snapToGrid w:val="0"/>
          <w:color w:val="000000"/>
          <w:kern w:val="2"/>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交货期：均要求合同签订生效后</w:t>
      </w:r>
      <w:r>
        <w:rPr>
          <w:rFonts w:hint="eastAsia" w:ascii="宋体" w:hAnsi="宋体" w:eastAsia="宋体" w:cs="宋体"/>
          <w:bCs/>
          <w:color w:val="000000"/>
          <w:sz w:val="24"/>
          <w:szCs w:val="24"/>
          <w:highlight w:val="none"/>
          <w:lang w:val="en-US" w:eastAsia="zh-CN"/>
        </w:rPr>
        <w:t>30天</w:t>
      </w:r>
      <w:r>
        <w:rPr>
          <w:rFonts w:hint="eastAsia" w:ascii="宋体" w:hAnsi="宋体" w:eastAsia="宋体" w:cs="宋体"/>
          <w:bCs/>
          <w:color w:val="000000"/>
          <w:sz w:val="24"/>
          <w:szCs w:val="24"/>
          <w:highlight w:val="none"/>
        </w:rPr>
        <w:t>内</w:t>
      </w:r>
    </w:p>
    <w:p w14:paraId="4960A040">
      <w:pPr>
        <w:keepNext w:val="0"/>
        <w:keepLines w:val="0"/>
        <w:pageBreakBefore w:val="0"/>
        <w:widowControl/>
        <w:kinsoku/>
        <w:wordWrap/>
        <w:overflowPunct/>
        <w:topLinePunct w:val="0"/>
        <w:autoSpaceDE/>
        <w:autoSpaceDN/>
        <w:bidi w:val="0"/>
        <w:spacing w:line="420" w:lineRule="exact"/>
        <w:ind w:leftChars="100"/>
        <w:jc w:val="left"/>
        <w:textAlignment w:val="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保修期：</w:t>
      </w:r>
      <w:r>
        <w:rPr>
          <w:rFonts w:hint="eastAsia" w:ascii="宋体" w:hAnsi="宋体" w:cs="宋体"/>
          <w:bCs/>
          <w:color w:val="000000"/>
          <w:sz w:val="24"/>
          <w:szCs w:val="24"/>
          <w:highlight w:val="none"/>
          <w:lang w:val="en-US" w:eastAsia="zh-CN"/>
        </w:rPr>
        <w:t>≥</w:t>
      </w:r>
      <w:r>
        <w:rPr>
          <w:rFonts w:hint="eastAsia" w:ascii="宋体" w:hAnsi="宋体" w:eastAsia="宋体" w:cs="宋体"/>
          <w:bCs/>
          <w:color w:val="000000"/>
          <w:sz w:val="24"/>
          <w:szCs w:val="24"/>
          <w:highlight w:val="none"/>
          <w:lang w:val="en-US" w:eastAsia="zh-CN"/>
        </w:rPr>
        <w:t>3年，自验收报告确认签字之日起开始进入质保期。投标系统、投标产品能免费与医院平台对接，接入第三方系统、平台等费用由中标人承担。中标人不得将货物、服务进行转包。</w:t>
      </w:r>
    </w:p>
    <w:p w14:paraId="4B964C4C">
      <w:pPr>
        <w:keepNext w:val="0"/>
        <w:keepLines w:val="0"/>
        <w:pageBreakBefore w:val="0"/>
        <w:kinsoku/>
        <w:wordWrap/>
        <w:overflowPunct/>
        <w:topLinePunct w:val="0"/>
        <w:autoSpaceDE/>
        <w:autoSpaceDN/>
        <w:bidi w:val="0"/>
        <w:spacing w:line="420" w:lineRule="exact"/>
        <w:ind w:leftChars="1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3、售后服务承诺：</w:t>
      </w:r>
    </w:p>
    <w:p w14:paraId="2B82341A">
      <w:pPr>
        <w:keepNext w:val="0"/>
        <w:keepLines w:val="0"/>
        <w:pageBreakBefore w:val="0"/>
        <w:kinsoku/>
        <w:wordWrap/>
        <w:overflowPunct/>
        <w:topLinePunct w:val="0"/>
        <w:autoSpaceDE/>
        <w:autoSpaceDN/>
        <w:bidi w:val="0"/>
        <w:spacing w:line="420" w:lineRule="exact"/>
        <w:ind w:left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3.1、在保修期内，如有损坏或质量不合格者，卖方应及时给予修复和更换，其修理和更换应免费。正常修理周期和修理期间需提供免费备品，保障医院使用。</w:t>
      </w:r>
    </w:p>
    <w:p w14:paraId="078B8732">
      <w:pPr>
        <w:keepNext w:val="0"/>
        <w:keepLines w:val="0"/>
        <w:pageBreakBefore w:val="0"/>
        <w:kinsoku/>
        <w:wordWrap/>
        <w:overflowPunct/>
        <w:topLinePunct w:val="0"/>
        <w:autoSpaceDE/>
        <w:autoSpaceDN/>
        <w:bidi w:val="0"/>
        <w:spacing w:line="420" w:lineRule="exact"/>
        <w:ind w:left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3.2、在保修期外，卖方为仪器提供终身维修服务，维修问题出现时，按技术参数服务要求相应条款处理。</w:t>
      </w:r>
    </w:p>
    <w:p w14:paraId="7EB5CD5C">
      <w:pPr>
        <w:keepNext w:val="0"/>
        <w:keepLines w:val="0"/>
        <w:pageBreakBefore w:val="0"/>
        <w:kinsoku/>
        <w:wordWrap/>
        <w:overflowPunct/>
        <w:topLinePunct w:val="0"/>
        <w:autoSpaceDE/>
        <w:autoSpaceDN/>
        <w:bidi w:val="0"/>
        <w:spacing w:line="420" w:lineRule="exact"/>
        <w:ind w:left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承诺在硬件条件允许的情况下，终身免费升级软件，并对新软件的功能免费培训。要求供货厂家在中国设立固定维修站，并配备专业维修工程师，提供及时有效的售后服务并配合包括所有附件在内的安装、调试和验收。</w:t>
      </w:r>
    </w:p>
    <w:p w14:paraId="4E08D0B5">
      <w:pPr>
        <w:keepNext w:val="0"/>
        <w:keepLines w:val="0"/>
        <w:pageBreakBefore w:val="0"/>
        <w:kinsoku/>
        <w:wordWrap/>
        <w:overflowPunct/>
        <w:topLinePunct w:val="0"/>
        <w:autoSpaceDE/>
        <w:autoSpaceDN/>
        <w:bidi w:val="0"/>
        <w:spacing w:line="420" w:lineRule="exact"/>
        <w:ind w:left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3.4、投标产品终身软件免费升级，终身提供免费的应用咨询及技术帮助。</w:t>
      </w:r>
    </w:p>
    <w:p w14:paraId="02346721">
      <w:pPr>
        <w:keepNext w:val="0"/>
        <w:keepLines w:val="0"/>
        <w:pageBreakBefore w:val="0"/>
        <w:widowControl/>
        <w:kinsoku/>
        <w:wordWrap/>
        <w:overflowPunct/>
        <w:topLinePunct w:val="0"/>
        <w:autoSpaceDE/>
        <w:autoSpaceDN/>
        <w:bidi w:val="0"/>
        <w:spacing w:line="420" w:lineRule="exact"/>
        <w:ind w:leftChars="10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4、设备安装调试：</w:t>
      </w:r>
      <w:r>
        <w:rPr>
          <w:rFonts w:hint="eastAsia" w:ascii="宋体" w:hAnsi="宋体" w:eastAsia="宋体" w:cs="宋体"/>
          <w:sz w:val="24"/>
          <w:szCs w:val="24"/>
          <w:lang w:val="en-US" w:eastAsia="zh-CN"/>
        </w:rPr>
        <w:t>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p>
    <w:p w14:paraId="7FD3F852">
      <w:pPr>
        <w:keepNext w:val="0"/>
        <w:keepLines w:val="0"/>
        <w:pageBreakBefore w:val="0"/>
        <w:widowControl/>
        <w:kinsoku/>
        <w:wordWrap/>
        <w:overflowPunct/>
        <w:topLinePunct w:val="0"/>
        <w:autoSpaceDE/>
        <w:autoSpaceDN/>
        <w:bidi w:val="0"/>
        <w:spacing w:line="420" w:lineRule="exact"/>
        <w:ind w:leftChars="100"/>
        <w:jc w:val="left"/>
        <w:textAlignment w:val="auto"/>
        <w:rPr>
          <w:rFonts w:hint="eastAsia" w:ascii="宋体" w:hAnsi="宋体" w:eastAsia="宋体" w:cs="宋体"/>
          <w:bCs/>
          <w:kern w:val="2"/>
          <w:sz w:val="24"/>
          <w:szCs w:val="24"/>
          <w:highlight w:val="none"/>
        </w:rPr>
      </w:pPr>
      <w:r>
        <w:rPr>
          <w:rFonts w:hint="eastAsia" w:ascii="宋体" w:hAnsi="宋体" w:eastAsia="宋体" w:cs="宋体"/>
          <w:b/>
          <w:bCs/>
          <w:sz w:val="24"/>
          <w:szCs w:val="24"/>
          <w:lang w:val="en-US" w:eastAsia="zh-CN"/>
        </w:rPr>
        <w:t>5、培训：</w:t>
      </w:r>
      <w:r>
        <w:rPr>
          <w:rFonts w:hint="eastAsia" w:ascii="宋体" w:hAnsi="宋体" w:eastAsia="宋体" w:cs="宋体"/>
          <w:sz w:val="24"/>
          <w:szCs w:val="24"/>
          <w:lang w:val="en-US" w:eastAsia="zh-CN"/>
        </w:rPr>
        <w:t>负责对采购人、最终用户的操作、维修人员在项目所在地进行业务培训，请投标人自报可以提供业务培训的人数及天数，并应达到能熟练操作并能排除常见故障的标准。</w:t>
      </w:r>
    </w:p>
    <w:p w14:paraId="118B3DC4">
      <w:pPr>
        <w:keepNext w:val="0"/>
        <w:keepLines w:val="0"/>
        <w:pageBreakBefore w:val="0"/>
        <w:widowControl/>
        <w:kinsoku/>
        <w:wordWrap/>
        <w:overflowPunct/>
        <w:topLinePunct w:val="0"/>
        <w:autoSpaceDE/>
        <w:autoSpaceDN/>
        <w:bidi w:val="0"/>
        <w:adjustRightInd w:val="0"/>
        <w:snapToGrid w:val="0"/>
        <w:spacing w:line="420" w:lineRule="exact"/>
        <w:ind w:leftChars="100"/>
        <w:jc w:val="left"/>
        <w:textAlignment w:val="auto"/>
        <w:rPr>
          <w:rFonts w:hint="eastAsia" w:ascii="宋体" w:hAnsi="宋体"/>
          <w:b/>
          <w:color w:val="auto"/>
          <w:kern w:val="2"/>
          <w:sz w:val="24"/>
          <w:szCs w:val="24"/>
          <w:highlight w:val="none"/>
          <w14:ligatures w14:val="standardContextual"/>
        </w:rPr>
      </w:pP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付款方式：</w:t>
      </w:r>
      <w:r>
        <w:rPr>
          <w:rFonts w:hint="eastAsia" w:ascii="宋体" w:hAnsi="宋体" w:eastAsia="宋体" w:cs="宋体"/>
          <w:bCs/>
          <w:sz w:val="24"/>
          <w:szCs w:val="24"/>
          <w:highlight w:val="none"/>
          <w:lang w:bidi="ar-SA"/>
        </w:rPr>
        <w:t>乙方开具符合国家规定的发票，到货安装调试经甲方验收合格后按甲方正常流程付</w:t>
      </w:r>
      <w:r>
        <w:rPr>
          <w:rFonts w:hint="eastAsia" w:ascii="宋体" w:hAnsi="宋体" w:eastAsia="宋体" w:cs="宋体"/>
          <w:bCs/>
          <w:sz w:val="24"/>
          <w:szCs w:val="24"/>
          <w:highlight w:val="none"/>
          <w:lang w:val="en-US" w:eastAsia="zh-CN" w:bidi="ar-SA"/>
        </w:rPr>
        <w:t>9</w:t>
      </w:r>
      <w:r>
        <w:rPr>
          <w:rFonts w:hint="eastAsia" w:ascii="宋体" w:hAnsi="宋体" w:eastAsia="宋体" w:cs="宋体"/>
          <w:bCs/>
          <w:sz w:val="24"/>
          <w:szCs w:val="24"/>
          <w:highlight w:val="none"/>
          <w:lang w:bidi="ar-SA"/>
        </w:rPr>
        <w:t>0%，正常使用一年后无息支付10%。</w:t>
      </w:r>
      <w:r>
        <w:rPr>
          <w:rFonts w:hint="eastAsia" w:ascii="宋体" w:hAnsi="宋体" w:eastAsia="宋体" w:cs="宋体"/>
          <w:b/>
          <w:color w:val="auto"/>
          <w:sz w:val="40"/>
          <w:szCs w:val="40"/>
          <w:highlight w:val="none"/>
        </w:rPr>
        <w:br w:type="page"/>
      </w:r>
    </w:p>
    <w:p w14:paraId="1C4B9BAD">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 w:val="24"/>
          <w:szCs w:val="24"/>
          <w:highlight w:val="none"/>
        </w:rPr>
      </w:pPr>
    </w:p>
    <w:p w14:paraId="2AA6FF92">
      <w:pPr>
        <w:spacing w:line="360" w:lineRule="auto"/>
        <w:rPr>
          <w:rFonts w:hint="eastAsia" w:ascii="宋体" w:hAnsi="宋体"/>
          <w:b/>
          <w:color w:val="auto"/>
          <w:kern w:val="2"/>
          <w:sz w:val="24"/>
          <w:szCs w:val="24"/>
          <w:highlight w:val="none"/>
          <w14:ligatures w14:val="standardContextual"/>
        </w:rPr>
      </w:pPr>
    </w:p>
    <w:p w14:paraId="386CD7C2">
      <w:pPr>
        <w:spacing w:line="360" w:lineRule="auto"/>
        <w:ind w:firstLine="883"/>
        <w:jc w:val="center"/>
        <w:outlineLvl w:val="0"/>
        <w:rPr>
          <w:rFonts w:ascii="Calibri"/>
          <w:b/>
          <w:color w:val="auto"/>
          <w:sz w:val="44"/>
          <w:szCs w:val="44"/>
          <w:highlight w:val="none"/>
        </w:rPr>
      </w:pPr>
      <w:r>
        <w:rPr>
          <w:rFonts w:hint="eastAsia" w:ascii="Calibri"/>
          <w:b/>
          <w:color w:val="auto"/>
          <w:sz w:val="44"/>
          <w:szCs w:val="44"/>
          <w:highlight w:val="none"/>
        </w:rPr>
        <w:t>第五部分  合同格式及条款</w:t>
      </w:r>
      <w:bookmarkEnd w:id="80"/>
      <w:bookmarkEnd w:id="81"/>
    </w:p>
    <w:p w14:paraId="42286EAC">
      <w:pPr>
        <w:spacing w:line="360" w:lineRule="auto"/>
        <w:ind w:firstLine="643"/>
        <w:jc w:val="center"/>
        <w:rPr>
          <w:rFonts w:hint="eastAsia" w:ascii="仿宋" w:hAnsi="仿宋" w:eastAsia="仿宋"/>
          <w:b/>
          <w:color w:val="auto"/>
          <w:kern w:val="2"/>
          <w:sz w:val="36"/>
          <w:szCs w:val="32"/>
          <w:highlight w:val="none"/>
          <w14:ligatures w14:val="standardContextual"/>
        </w:rPr>
      </w:pPr>
      <w:bookmarkStart w:id="82" w:name="_Toc6085"/>
      <w:r>
        <w:rPr>
          <w:rFonts w:hint="eastAsia" w:ascii="仿宋" w:hAnsi="仿宋" w:eastAsia="仿宋"/>
          <w:b/>
          <w:color w:val="auto"/>
          <w:kern w:val="2"/>
          <w:sz w:val="36"/>
          <w:szCs w:val="32"/>
          <w:highlight w:val="none"/>
          <w14:ligatures w14:val="standardContextual"/>
        </w:rPr>
        <w:t>（参考格式</w:t>
      </w:r>
      <w:r>
        <w:rPr>
          <w:rFonts w:hint="eastAsia" w:ascii="仿宋" w:hAnsi="仿宋" w:eastAsia="仿宋"/>
          <w:color w:val="auto"/>
          <w:kern w:val="2"/>
          <w:sz w:val="36"/>
          <w:szCs w:val="32"/>
          <w:highlight w:val="none"/>
          <w:vertAlign w:val="superscript"/>
          <w14:ligatures w14:val="standardContextual"/>
        </w:rPr>
        <w:footnoteReference w:id="0"/>
      </w:r>
      <w:r>
        <w:rPr>
          <w:rFonts w:hint="eastAsia" w:ascii="仿宋" w:hAnsi="仿宋" w:eastAsia="仿宋"/>
          <w:b/>
          <w:color w:val="auto"/>
          <w:kern w:val="2"/>
          <w:sz w:val="36"/>
          <w:szCs w:val="32"/>
          <w:highlight w:val="none"/>
          <w14:ligatures w14:val="standardContextual"/>
        </w:rPr>
        <w:t>）</w:t>
      </w:r>
      <w:bookmarkEnd w:id="82"/>
    </w:p>
    <w:p w14:paraId="7DA5A8DC">
      <w:pPr>
        <w:ind w:firstLine="480" w:firstLineChars="200"/>
        <w:jc w:val="center"/>
        <w:rPr>
          <w:rFonts w:hint="eastAsia" w:ascii="宋体" w:hAnsi="宋体" w:cs="宋体"/>
          <w:color w:val="auto"/>
          <w:sz w:val="24"/>
          <w:szCs w:val="24"/>
          <w:highlight w:val="none"/>
          <w:shd w:val="clear" w:color="auto" w:fill="FFFFFF"/>
          <w:lang w:bidi="ar"/>
        </w:rPr>
      </w:pPr>
      <w:bookmarkStart w:id="83" w:name="_Toc6397"/>
      <w:bookmarkStart w:id="84" w:name="_Toc9956_WPSOffice_Level2"/>
      <w:bookmarkStart w:id="85" w:name="_Toc9730_WPSOffice_Level2"/>
    </w:p>
    <w:p w14:paraId="51993FC2">
      <w:pPr>
        <w:ind w:firstLine="480" w:firstLineChars="200"/>
        <w:jc w:val="center"/>
        <w:rPr>
          <w:rFonts w:hint="eastAsia" w:ascii="宋体" w:hAnsi="宋体" w:cs="宋体"/>
          <w:color w:val="auto"/>
          <w:sz w:val="24"/>
          <w:szCs w:val="24"/>
          <w:highlight w:val="none"/>
          <w:shd w:val="clear" w:color="auto" w:fill="FFFFFF"/>
          <w:lang w:bidi="ar"/>
        </w:rPr>
      </w:pPr>
    </w:p>
    <w:p w14:paraId="27EFD5F6">
      <w:pPr>
        <w:ind w:firstLine="480" w:firstLineChars="200"/>
        <w:jc w:val="center"/>
        <w:rPr>
          <w:rFonts w:hint="eastAsia" w:ascii="宋体" w:hAnsi="宋体" w:cs="宋体"/>
          <w:color w:val="auto"/>
          <w:sz w:val="24"/>
          <w:szCs w:val="24"/>
          <w:highlight w:val="none"/>
          <w:shd w:val="clear" w:color="auto" w:fill="FFFFFF"/>
          <w:lang w:bidi="ar"/>
        </w:rPr>
      </w:pPr>
    </w:p>
    <w:p w14:paraId="7FD9BBC1">
      <w:pPr>
        <w:ind w:firstLine="480" w:firstLineChars="200"/>
        <w:jc w:val="center"/>
        <w:rPr>
          <w:rFonts w:hint="eastAsia" w:ascii="宋体" w:hAnsi="宋体" w:cs="宋体"/>
          <w:color w:val="auto"/>
          <w:sz w:val="24"/>
          <w:szCs w:val="24"/>
          <w:highlight w:val="none"/>
          <w:shd w:val="clear" w:color="auto" w:fill="FFFFFF"/>
          <w:lang w:bidi="ar"/>
        </w:rPr>
      </w:pPr>
    </w:p>
    <w:p w14:paraId="2BE002F0">
      <w:pPr>
        <w:ind w:firstLine="480" w:firstLineChars="200"/>
        <w:jc w:val="center"/>
        <w:rPr>
          <w:rFonts w:hint="eastAsia" w:ascii="宋体" w:hAnsi="宋体" w:cs="宋体"/>
          <w:color w:val="auto"/>
          <w:sz w:val="24"/>
          <w:szCs w:val="24"/>
          <w:highlight w:val="none"/>
          <w:shd w:val="clear" w:color="auto" w:fill="FFFFFF"/>
          <w:lang w:bidi="ar"/>
        </w:rPr>
      </w:pPr>
    </w:p>
    <w:p w14:paraId="1810CA80">
      <w:pPr>
        <w:ind w:firstLine="480" w:firstLineChars="200"/>
        <w:jc w:val="center"/>
        <w:rPr>
          <w:rFonts w:hint="eastAsia" w:ascii="宋体" w:hAnsi="宋体" w:cs="宋体"/>
          <w:color w:val="auto"/>
          <w:sz w:val="24"/>
          <w:szCs w:val="24"/>
          <w:highlight w:val="none"/>
          <w:shd w:val="clear" w:color="auto" w:fill="FFFFFF"/>
          <w:lang w:bidi="ar"/>
        </w:rPr>
      </w:pPr>
    </w:p>
    <w:p w14:paraId="08BF11F5">
      <w:pPr>
        <w:ind w:firstLine="480" w:firstLineChars="200"/>
        <w:jc w:val="center"/>
        <w:rPr>
          <w:rFonts w:hint="eastAsia" w:ascii="宋体" w:hAnsi="宋体" w:cs="宋体"/>
          <w:color w:val="auto"/>
          <w:sz w:val="24"/>
          <w:szCs w:val="24"/>
          <w:highlight w:val="none"/>
          <w:shd w:val="clear" w:color="auto" w:fill="FFFFFF"/>
          <w:lang w:bidi="ar"/>
        </w:rPr>
      </w:pPr>
    </w:p>
    <w:p w14:paraId="1A66AAF6">
      <w:pPr>
        <w:jc w:val="both"/>
        <w:rPr>
          <w:rFonts w:hint="eastAsia" w:ascii="宋体" w:hAnsi="宋体" w:cs="宋体"/>
          <w:color w:val="auto"/>
          <w:sz w:val="24"/>
          <w:szCs w:val="24"/>
          <w:highlight w:val="none"/>
          <w:shd w:val="clear" w:color="auto" w:fill="FFFFFF"/>
          <w:lang w:bidi="ar"/>
        </w:rPr>
      </w:pPr>
    </w:p>
    <w:p w14:paraId="0DFB5FF4">
      <w:pPr>
        <w:ind w:firstLine="480" w:firstLineChars="200"/>
        <w:jc w:val="center"/>
        <w:rPr>
          <w:rFonts w:hint="eastAsia" w:ascii="宋体" w:hAnsi="宋体" w:cs="宋体"/>
          <w:color w:val="auto"/>
          <w:sz w:val="24"/>
          <w:szCs w:val="24"/>
          <w:highlight w:val="none"/>
          <w:shd w:val="clear" w:color="auto" w:fill="FFFFFF"/>
          <w:lang w:bidi="ar"/>
        </w:rPr>
      </w:pPr>
    </w:p>
    <w:p w14:paraId="3E7753D5">
      <w:pPr>
        <w:ind w:firstLine="480" w:firstLineChars="200"/>
        <w:jc w:val="center"/>
        <w:rPr>
          <w:rFonts w:hint="eastAsia" w:ascii="宋体" w:hAnsi="宋体" w:cs="宋体"/>
          <w:color w:val="auto"/>
          <w:sz w:val="24"/>
          <w:szCs w:val="24"/>
          <w:highlight w:val="none"/>
          <w:shd w:val="clear" w:color="auto" w:fill="FFFFFF"/>
          <w:lang w:bidi="ar"/>
        </w:rPr>
      </w:pPr>
    </w:p>
    <w:p w14:paraId="1A681B35">
      <w:pPr>
        <w:ind w:firstLine="480" w:firstLineChars="200"/>
        <w:jc w:val="center"/>
        <w:rPr>
          <w:rFonts w:eastAsia="黑体"/>
          <w:color w:val="auto"/>
          <w:sz w:val="52"/>
          <w:szCs w:val="24"/>
          <w:highlight w:val="none"/>
          <w:lang w:bidi="en-US"/>
        </w:rPr>
      </w:pPr>
      <w:r>
        <w:rPr>
          <w:rFonts w:hint="eastAsia" w:ascii="宋体" w:hAnsi="宋体" w:cs="宋体"/>
          <w:color w:val="auto"/>
          <w:sz w:val="24"/>
          <w:szCs w:val="24"/>
          <w:highlight w:val="none"/>
          <w:shd w:val="clear" w:color="auto" w:fill="FFFFFF"/>
          <w:lang w:bidi="ar"/>
        </w:rPr>
        <w:t> </w:t>
      </w:r>
      <w:bookmarkEnd w:id="83"/>
      <w:bookmarkEnd w:id="84"/>
      <w:r>
        <w:rPr>
          <w:rFonts w:hint="eastAsia" w:eastAsia="黑体" w:cs="黑体"/>
          <w:color w:val="auto"/>
          <w:sz w:val="52"/>
          <w:szCs w:val="24"/>
          <w:highlight w:val="none"/>
          <w:lang w:bidi="en-US"/>
        </w:rPr>
        <w:t>南京市政府采购合同</w:t>
      </w:r>
    </w:p>
    <w:p w14:paraId="492C3ECE">
      <w:pPr>
        <w:ind w:firstLine="1807" w:firstLineChars="500"/>
        <w:jc w:val="left"/>
        <w:rPr>
          <w:rFonts w:ascii="黑体" w:eastAsia="黑体" w:cs="黑体"/>
          <w:b/>
          <w:color w:val="auto"/>
          <w:sz w:val="36"/>
          <w:szCs w:val="24"/>
          <w:highlight w:val="none"/>
          <w:lang w:bidi="en-US"/>
        </w:rPr>
      </w:pPr>
    </w:p>
    <w:p w14:paraId="74BFB655">
      <w:pPr>
        <w:ind w:firstLine="1807" w:firstLineChars="500"/>
        <w:jc w:val="left"/>
        <w:rPr>
          <w:rFonts w:ascii="黑体" w:eastAsia="黑体" w:cs="黑体"/>
          <w:b/>
          <w:color w:val="auto"/>
          <w:sz w:val="36"/>
          <w:szCs w:val="24"/>
          <w:highlight w:val="none"/>
          <w:lang w:bidi="en-US"/>
        </w:rPr>
      </w:pPr>
    </w:p>
    <w:p w14:paraId="6941204D">
      <w:pPr>
        <w:ind w:firstLine="1918"/>
        <w:jc w:val="left"/>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合同编号 ：</w:t>
      </w:r>
      <w:r>
        <w:rPr>
          <w:rFonts w:hint="eastAsia" w:ascii="黑体" w:eastAsia="黑体" w:cs="黑体"/>
          <w:b/>
          <w:color w:val="auto"/>
          <w:sz w:val="36"/>
          <w:szCs w:val="24"/>
          <w:highlight w:val="none"/>
          <w:u w:val="single"/>
          <w:lang w:bidi="en-US"/>
        </w:rPr>
        <w:t xml:space="preserve">                    </w:t>
      </w:r>
    </w:p>
    <w:p w14:paraId="07B3E3E0">
      <w:pPr>
        <w:ind w:firstLine="1918"/>
        <w:jc w:val="left"/>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项目名称 ：</w:t>
      </w:r>
      <w:r>
        <w:rPr>
          <w:rFonts w:hint="eastAsia" w:ascii="黑体" w:eastAsia="黑体" w:cs="黑体"/>
          <w:b/>
          <w:color w:val="auto"/>
          <w:sz w:val="36"/>
          <w:szCs w:val="24"/>
          <w:highlight w:val="none"/>
          <w:u w:val="single"/>
          <w:lang w:bidi="en-US"/>
        </w:rPr>
        <w:t xml:space="preserve">                    </w:t>
      </w:r>
    </w:p>
    <w:p w14:paraId="09CFFFAD">
      <w:pPr>
        <w:ind w:firstLine="1918"/>
        <w:jc w:val="left"/>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采购人 ：</w:t>
      </w:r>
      <w:r>
        <w:rPr>
          <w:rFonts w:hint="eastAsia" w:ascii="黑体" w:eastAsia="黑体" w:cs="黑体"/>
          <w:b/>
          <w:color w:val="auto"/>
          <w:sz w:val="36"/>
          <w:szCs w:val="24"/>
          <w:highlight w:val="none"/>
          <w:u w:val="single"/>
          <w:lang w:bidi="en-US"/>
        </w:rPr>
        <w:t xml:space="preserve">                    </w:t>
      </w:r>
    </w:p>
    <w:p w14:paraId="52E6F449">
      <w:pPr>
        <w:ind w:firstLine="1916"/>
        <w:jc w:val="left"/>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供应商 ：</w:t>
      </w:r>
      <w:r>
        <w:rPr>
          <w:rFonts w:hint="eastAsia" w:ascii="黑体" w:eastAsia="黑体" w:cs="黑体"/>
          <w:b/>
          <w:color w:val="auto"/>
          <w:sz w:val="36"/>
          <w:szCs w:val="24"/>
          <w:highlight w:val="none"/>
          <w:u w:val="single"/>
          <w:lang w:bidi="en-US"/>
        </w:rPr>
        <w:t xml:space="preserve">                    </w:t>
      </w:r>
    </w:p>
    <w:p w14:paraId="260646E1">
      <w:pPr>
        <w:autoSpaceDE w:val="0"/>
        <w:autoSpaceDN w:val="0"/>
        <w:adjustRightInd w:val="0"/>
        <w:spacing w:line="360" w:lineRule="auto"/>
        <w:ind w:firstLine="1807" w:firstLineChars="500"/>
        <w:jc w:val="left"/>
        <w:rPr>
          <w:rFonts w:hint="eastAsia" w:ascii="宋体" w:hAnsi="宋体" w:cs="宋体"/>
          <w:color w:val="auto"/>
          <w:sz w:val="24"/>
          <w:szCs w:val="24"/>
          <w:highlight w:val="none"/>
        </w:rPr>
      </w:pPr>
      <w:r>
        <w:rPr>
          <w:rFonts w:hint="eastAsia" w:ascii="黑体" w:eastAsia="黑体" w:cs="黑体"/>
          <w:b/>
          <w:color w:val="auto"/>
          <w:sz w:val="36"/>
          <w:szCs w:val="24"/>
          <w:highlight w:val="none"/>
          <w:lang w:bidi="en-US"/>
        </w:rPr>
        <w:t xml:space="preserve">签订日期 ：  </w:t>
      </w:r>
      <w:r>
        <w:rPr>
          <w:rFonts w:hint="eastAsia" w:ascii="黑体" w:hAnsi="Calibri" w:eastAsia="黑体" w:cs="黑体"/>
          <w:b/>
          <w:color w:val="auto"/>
          <w:sz w:val="36"/>
          <w:szCs w:val="24"/>
          <w:highlight w:val="none"/>
          <w:u w:val="single"/>
        </w:rPr>
        <w:t xml:space="preserve">                  </w:t>
      </w:r>
    </w:p>
    <w:p w14:paraId="5DA10EC5">
      <w:pPr>
        <w:rPr>
          <w:color w:val="auto"/>
          <w:highlight w:val="none"/>
        </w:rPr>
      </w:pPr>
      <w:r>
        <w:rPr>
          <w:color w:val="auto"/>
          <w:highlight w:val="none"/>
        </w:rPr>
        <w:br w:type="page"/>
      </w:r>
    </w:p>
    <w:tbl>
      <w:tblPr>
        <w:tblStyle w:val="31"/>
        <w:tblW w:w="9286" w:type="dxa"/>
        <w:tblInd w:w="0" w:type="dxa"/>
        <w:tblLayout w:type="fixed"/>
        <w:tblCellMar>
          <w:top w:w="0" w:type="dxa"/>
          <w:left w:w="108" w:type="dxa"/>
          <w:bottom w:w="0" w:type="dxa"/>
          <w:right w:w="108" w:type="dxa"/>
        </w:tblCellMar>
      </w:tblPr>
      <w:tblGrid>
        <w:gridCol w:w="4643"/>
        <w:gridCol w:w="4643"/>
      </w:tblGrid>
      <w:tr w14:paraId="7DCA95D9">
        <w:tc>
          <w:tcPr>
            <w:tcW w:w="4643" w:type="dxa"/>
          </w:tcPr>
          <w:p w14:paraId="0F6958BF">
            <w:pPr>
              <w:autoSpaceDE w:val="0"/>
              <w:autoSpaceDN w:val="0"/>
              <w:adjustRightInd w:val="0"/>
              <w:spacing w:line="360" w:lineRule="auto"/>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采购人（以下称甲方）：</w:t>
            </w:r>
          </w:p>
        </w:tc>
        <w:tc>
          <w:tcPr>
            <w:tcW w:w="4643" w:type="dxa"/>
          </w:tcPr>
          <w:p w14:paraId="0F348572">
            <w:pPr>
              <w:autoSpaceDE w:val="0"/>
              <w:autoSpaceDN w:val="0"/>
              <w:adjustRightInd w:val="0"/>
              <w:spacing w:line="360" w:lineRule="auto"/>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投标人：（以下称乙方）</w:t>
            </w:r>
          </w:p>
        </w:tc>
      </w:tr>
      <w:tr w14:paraId="398BDA0F">
        <w:tblPrEx>
          <w:tblCellMar>
            <w:top w:w="0" w:type="dxa"/>
            <w:left w:w="108" w:type="dxa"/>
            <w:bottom w:w="0" w:type="dxa"/>
            <w:right w:w="108" w:type="dxa"/>
          </w:tblCellMar>
        </w:tblPrEx>
        <w:tc>
          <w:tcPr>
            <w:tcW w:w="4643" w:type="dxa"/>
          </w:tcPr>
          <w:p w14:paraId="366FFE44">
            <w:pPr>
              <w:autoSpaceDE w:val="0"/>
              <w:autoSpaceDN w:val="0"/>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住所地：</w:t>
            </w:r>
          </w:p>
        </w:tc>
        <w:tc>
          <w:tcPr>
            <w:tcW w:w="4643" w:type="dxa"/>
          </w:tcPr>
          <w:p w14:paraId="76E8CA19">
            <w:pPr>
              <w:autoSpaceDE w:val="0"/>
              <w:autoSpaceDN w:val="0"/>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住所地：</w:t>
            </w:r>
          </w:p>
        </w:tc>
      </w:tr>
    </w:tbl>
    <w:p w14:paraId="1BC68765">
      <w:pPr>
        <w:autoSpaceDE w:val="0"/>
        <w:autoSpaceDN w:val="0"/>
        <w:adjustRightInd w:val="0"/>
        <w:spacing w:line="360" w:lineRule="auto"/>
        <w:ind w:firstLine="420"/>
        <w:jc w:val="left"/>
        <w:rPr>
          <w:rFonts w:hint="eastAsia" w:ascii="宋体" w:hAnsi="宋体" w:cs="宋体"/>
          <w:color w:val="auto"/>
          <w:sz w:val="24"/>
          <w:szCs w:val="24"/>
          <w:highlight w:val="none"/>
          <w:lang w:eastAsia="en-US" w:bidi="en-US"/>
        </w:rPr>
      </w:pPr>
    </w:p>
    <w:p w14:paraId="28EDF0D5">
      <w:pPr>
        <w:widowControl/>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根据《中华人民共和国政府采购法》、《中华人民共和国民法典》等法律法规的规定，甲乙双方按照江苏正诺的招标结果签订本合同。</w:t>
      </w:r>
    </w:p>
    <w:p w14:paraId="6928836E">
      <w:pPr>
        <w:spacing w:line="360" w:lineRule="auto"/>
        <w:ind w:firstLine="422"/>
        <w:jc w:val="left"/>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第一条 合同标的 乙方根据甲方要求提供下列服务：</w:t>
      </w:r>
      <w:r>
        <w:rPr>
          <w:rFonts w:hint="eastAsia" w:ascii="宋体" w:hAnsi="宋体" w:cs="宋体"/>
          <w:color w:val="auto"/>
          <w:sz w:val="24"/>
          <w:szCs w:val="24"/>
          <w:highlight w:val="none"/>
          <w:u w:val="single"/>
          <w:lang w:bidi="en-US"/>
        </w:rPr>
        <w:t xml:space="preserve">                                  </w:t>
      </w:r>
    </w:p>
    <w:p w14:paraId="1B0D8E85">
      <w:pPr>
        <w:spacing w:line="360" w:lineRule="auto"/>
        <w:ind w:firstLine="422"/>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服务内容详见乙方响应性文件等。</w:t>
      </w:r>
    </w:p>
    <w:p w14:paraId="6275937D">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第二条 合同总价款 本合同项下服务总价款为___________（大写）人民币，分项价款在“分项报价表”中有明确规定。</w:t>
      </w:r>
    </w:p>
    <w:p w14:paraId="2AD87626">
      <w:pPr>
        <w:spacing w:line="360" w:lineRule="auto"/>
        <w:ind w:firstLine="480" w:firstLineChars="200"/>
        <w:jc w:val="left"/>
        <w:rPr>
          <w:rFonts w:hint="eastAsia" w:ascii="宋体" w:hAnsi="宋体" w:cs="宋体"/>
          <w:color w:val="auto"/>
          <w:sz w:val="24"/>
          <w:szCs w:val="24"/>
          <w:highlight w:val="none"/>
          <w:lang w:bidi="en-US"/>
        </w:rPr>
      </w:pPr>
      <w:r>
        <w:rPr>
          <w:rFonts w:hint="eastAsia" w:ascii="宋体" w:hAnsi="宋体" w:cs="宋体"/>
          <w:bCs/>
          <w:color w:val="auto"/>
          <w:sz w:val="24"/>
          <w:szCs w:val="24"/>
          <w:highlight w:val="none"/>
          <w:lang w:bidi="en-US"/>
        </w:rPr>
        <w:t>第三条 组成本合同的有关文件</w:t>
      </w:r>
      <w:r>
        <w:rPr>
          <w:rFonts w:hint="eastAsia" w:ascii="宋体" w:hAnsi="宋体" w:cs="宋体"/>
          <w:color w:val="auto"/>
          <w:sz w:val="24"/>
          <w:szCs w:val="24"/>
          <w:highlight w:val="none"/>
          <w:lang w:bidi="en-US"/>
        </w:rPr>
        <w:t xml:space="preserve">  </w:t>
      </w:r>
    </w:p>
    <w:p w14:paraId="15601E69">
      <w:pPr>
        <w:spacing w:line="360" w:lineRule="auto"/>
        <w:ind w:firstLine="480" w:firstLineChars="20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u w:val="single"/>
          <w:lang w:bidi="en-US"/>
        </w:rPr>
        <w:t xml:space="preserve">           </w:t>
      </w:r>
      <w:r>
        <w:rPr>
          <w:rFonts w:hint="eastAsia" w:ascii="宋体" w:hAnsi="宋体" w:cs="宋体"/>
          <w:color w:val="auto"/>
          <w:sz w:val="24"/>
          <w:szCs w:val="24"/>
          <w:highlight w:val="none"/>
          <w:lang w:bidi="en-US"/>
        </w:rPr>
        <w:t>号招标文件和有关附件是本合同不可分割的组成部分，与本合同具有同等法律效力。</w:t>
      </w:r>
    </w:p>
    <w:p w14:paraId="03560525">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第四条 权利保证</w:t>
      </w:r>
    </w:p>
    <w:p w14:paraId="287E4F6E">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乙方应保证为甲方提供货物和服务任何一部分时不受第三方提出侵犯其专利权、版权、商标权或其他权利的起诉。一旦出现侵权，乙方应承担全部责任。</w:t>
      </w:r>
    </w:p>
    <w:p w14:paraId="7373150A">
      <w:pPr>
        <w:autoSpaceDE w:val="0"/>
        <w:autoSpaceDN w:val="0"/>
        <w:adjustRightInd w:val="0"/>
        <w:spacing w:line="360" w:lineRule="auto"/>
        <w:ind w:firstLine="480" w:firstLineChars="200"/>
        <w:jc w:val="left"/>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第五条 技术培训</w:t>
      </w:r>
    </w:p>
    <w:p w14:paraId="0EAE6DAB">
      <w:pPr>
        <w:autoSpaceDE w:val="0"/>
        <w:autoSpaceDN w:val="0"/>
        <w:adjustRightInd w:val="0"/>
        <w:spacing w:line="360" w:lineRule="auto"/>
        <w:ind w:firstLine="480" w:firstLineChars="200"/>
        <w:jc w:val="left"/>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1、乙方须对甲方的操作、维护人员进行培训。并提供详细的培训计划，包括培训内容、培训时间等。</w:t>
      </w:r>
    </w:p>
    <w:p w14:paraId="1B20D5C7">
      <w:pPr>
        <w:autoSpaceDE w:val="0"/>
        <w:autoSpaceDN w:val="0"/>
        <w:adjustRightInd w:val="0"/>
        <w:spacing w:line="360" w:lineRule="auto"/>
        <w:ind w:firstLine="480" w:firstLineChars="200"/>
        <w:jc w:val="left"/>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2、乙方提供的负责培训的人员应具备同类项目丰富的实施经验。</w:t>
      </w:r>
    </w:p>
    <w:p w14:paraId="22E13987">
      <w:pPr>
        <w:autoSpaceDE w:val="0"/>
        <w:autoSpaceDN w:val="0"/>
        <w:adjustRightInd w:val="0"/>
        <w:spacing w:line="360" w:lineRule="auto"/>
        <w:ind w:firstLine="480" w:firstLineChars="200"/>
        <w:jc w:val="left"/>
        <w:rPr>
          <w:rFonts w:hint="default"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3、培训内容至少应包括:设备的原理、构成和功能的描述;常见故障的处理或排除:各部件(设备)的检查、调整和维护。</w:t>
      </w:r>
    </w:p>
    <w:p w14:paraId="731373FF">
      <w:pPr>
        <w:autoSpaceDE w:val="0"/>
        <w:autoSpaceDN w:val="0"/>
        <w:adjustRightInd w:val="0"/>
        <w:spacing w:line="360" w:lineRule="auto"/>
        <w:ind w:firstLine="420"/>
        <w:jc w:val="left"/>
        <w:rPr>
          <w:rFonts w:hint="default" w:ascii="宋体" w:hAnsi="宋体" w:eastAsia="宋体" w:cs="宋体"/>
          <w:bCs/>
          <w:color w:val="auto"/>
          <w:sz w:val="24"/>
          <w:szCs w:val="24"/>
          <w:highlight w:val="none"/>
          <w:lang w:val="en-US" w:eastAsia="zh-CN" w:bidi="en-US"/>
        </w:rPr>
      </w:pPr>
      <w:r>
        <w:rPr>
          <w:rFonts w:hint="eastAsia" w:ascii="宋体" w:hAnsi="宋体" w:cs="宋体"/>
          <w:bCs/>
          <w:color w:val="auto"/>
          <w:sz w:val="24"/>
          <w:szCs w:val="24"/>
          <w:highlight w:val="none"/>
          <w:lang w:bidi="en-US"/>
        </w:rPr>
        <w:t>第</w:t>
      </w:r>
      <w:r>
        <w:rPr>
          <w:rFonts w:hint="eastAsia" w:ascii="宋体" w:hAnsi="宋体" w:cs="宋体"/>
          <w:bCs/>
          <w:color w:val="auto"/>
          <w:sz w:val="24"/>
          <w:szCs w:val="24"/>
          <w:highlight w:val="none"/>
          <w:lang w:val="en-US" w:eastAsia="zh-CN" w:bidi="en-US"/>
        </w:rPr>
        <w:t>六</w:t>
      </w:r>
      <w:r>
        <w:rPr>
          <w:rFonts w:hint="eastAsia" w:ascii="宋体" w:hAnsi="宋体" w:cs="宋体"/>
          <w:bCs/>
          <w:color w:val="auto"/>
          <w:sz w:val="24"/>
          <w:szCs w:val="24"/>
          <w:highlight w:val="none"/>
          <w:lang w:bidi="en-US"/>
        </w:rPr>
        <w:t>条 质量保证</w:t>
      </w:r>
      <w:r>
        <w:rPr>
          <w:rFonts w:hint="eastAsia" w:ascii="宋体" w:hAnsi="宋体" w:cs="宋体"/>
          <w:bCs/>
          <w:color w:val="auto"/>
          <w:sz w:val="24"/>
          <w:szCs w:val="24"/>
          <w:highlight w:val="none"/>
          <w:lang w:val="en-US" w:eastAsia="zh-CN" w:bidi="en-US"/>
        </w:rPr>
        <w:t>及售后服务</w:t>
      </w:r>
    </w:p>
    <w:p w14:paraId="7854A20F">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1</w:t>
      </w:r>
      <w:r>
        <w:rPr>
          <w:rFonts w:hint="eastAsia" w:ascii="宋体" w:hAnsi="宋体" w:cs="宋体"/>
          <w:color w:val="auto"/>
          <w:sz w:val="24"/>
          <w:szCs w:val="24"/>
          <w:highlight w:val="none"/>
          <w:lang w:eastAsia="zh-CN" w:bidi="en-US"/>
        </w:rPr>
        <w:t>、</w:t>
      </w:r>
      <w:r>
        <w:rPr>
          <w:rFonts w:hint="eastAsia" w:ascii="宋体" w:hAnsi="宋体" w:cs="宋体"/>
          <w:color w:val="auto"/>
          <w:sz w:val="24"/>
          <w:szCs w:val="24"/>
          <w:highlight w:val="none"/>
          <w:lang w:bidi="en-US"/>
        </w:rPr>
        <w:t>乙方应按竞争性协商文件规定的货物性能、技术要求、质量标准向甲方提供未经使用的全新产品。</w:t>
      </w:r>
    </w:p>
    <w:p w14:paraId="69D26303">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2</w:t>
      </w:r>
      <w:r>
        <w:rPr>
          <w:rFonts w:hint="eastAsia" w:ascii="宋体" w:hAnsi="宋体" w:cs="宋体"/>
          <w:color w:val="auto"/>
          <w:sz w:val="24"/>
          <w:szCs w:val="24"/>
          <w:highlight w:val="none"/>
          <w:lang w:eastAsia="zh-CN" w:bidi="en-US"/>
        </w:rPr>
        <w:t>、</w:t>
      </w:r>
      <w:r>
        <w:rPr>
          <w:rFonts w:hint="eastAsia" w:ascii="宋体" w:hAnsi="宋体" w:cs="宋体"/>
          <w:color w:val="auto"/>
          <w:sz w:val="24"/>
          <w:szCs w:val="24"/>
          <w:highlight w:val="none"/>
          <w:lang w:bidi="en-US"/>
        </w:rPr>
        <w:t>乙方提供的货物在质保期内因货物本身的质量问题发生故障,乙方在接到甲方设备故障通知的 24小时内派工程师到达现场，如一时无法修复的设备，必要时乙方应提供备用机供甲方使用。</w:t>
      </w:r>
    </w:p>
    <w:p w14:paraId="6EDE4F67">
      <w:pPr>
        <w:autoSpaceDE w:val="0"/>
        <w:autoSpaceDN w:val="0"/>
        <w:adjustRightInd w:val="0"/>
        <w:spacing w:line="360" w:lineRule="auto"/>
        <w:ind w:firstLine="420"/>
        <w:jc w:val="left"/>
        <w:rPr>
          <w:rFonts w:hint="eastAsia" w:ascii="宋体" w:hAnsi="宋体" w:eastAsia="宋体" w:cs="宋体"/>
          <w:color w:val="auto"/>
          <w:sz w:val="24"/>
          <w:szCs w:val="24"/>
          <w:highlight w:val="none"/>
          <w:lang w:eastAsia="zh-CN" w:bidi="en-US"/>
        </w:rPr>
      </w:pPr>
      <w:r>
        <w:rPr>
          <w:rFonts w:hint="eastAsia" w:ascii="宋体" w:hAnsi="宋体" w:cs="宋体"/>
          <w:color w:val="auto"/>
          <w:sz w:val="24"/>
          <w:szCs w:val="24"/>
          <w:highlight w:val="none"/>
          <w:lang w:bidi="en-US"/>
        </w:rPr>
        <w:t>3</w:t>
      </w:r>
      <w:r>
        <w:rPr>
          <w:rFonts w:hint="eastAsia" w:ascii="宋体" w:hAnsi="宋体" w:cs="宋体"/>
          <w:color w:val="auto"/>
          <w:sz w:val="24"/>
          <w:szCs w:val="24"/>
          <w:highlight w:val="none"/>
          <w:lang w:eastAsia="zh-CN" w:bidi="en-US"/>
        </w:rPr>
        <w:t>、</w:t>
      </w:r>
      <w:r>
        <w:rPr>
          <w:rFonts w:hint="eastAsia" w:ascii="宋体" w:hAnsi="宋体" w:cs="宋体"/>
          <w:color w:val="auto"/>
          <w:sz w:val="24"/>
          <w:szCs w:val="24"/>
          <w:highlight w:val="none"/>
          <w:lang w:bidi="en-US"/>
        </w:rPr>
        <w:t>在质保期内,乙方应对货物出现的质量及安全问题负责处理解决并承担一切费用</w:t>
      </w:r>
      <w:r>
        <w:rPr>
          <w:rFonts w:hint="eastAsia" w:ascii="宋体" w:hAnsi="宋体" w:cs="宋体"/>
          <w:color w:val="auto"/>
          <w:sz w:val="24"/>
          <w:szCs w:val="24"/>
          <w:highlight w:val="none"/>
          <w:lang w:eastAsia="zh-CN" w:bidi="en-US"/>
        </w:rPr>
        <w:t>。</w:t>
      </w:r>
    </w:p>
    <w:p w14:paraId="5576387C">
      <w:pPr>
        <w:autoSpaceDE w:val="0"/>
        <w:autoSpaceDN w:val="0"/>
        <w:adjustRightInd w:val="0"/>
        <w:spacing w:line="360" w:lineRule="auto"/>
        <w:ind w:firstLine="420"/>
        <w:jc w:val="left"/>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bidi="en-US"/>
        </w:rPr>
        <w:t>4</w:t>
      </w:r>
      <w:r>
        <w:rPr>
          <w:rFonts w:hint="eastAsia" w:ascii="宋体" w:hAnsi="宋体" w:cs="宋体"/>
          <w:color w:val="auto"/>
          <w:sz w:val="24"/>
          <w:szCs w:val="24"/>
          <w:highlight w:val="none"/>
          <w:lang w:eastAsia="zh-CN" w:bidi="en-US"/>
        </w:rPr>
        <w:t>、</w:t>
      </w:r>
      <w:r>
        <w:rPr>
          <w:rFonts w:hint="eastAsia" w:ascii="宋体" w:hAnsi="宋体" w:cs="宋体"/>
          <w:color w:val="auto"/>
          <w:sz w:val="24"/>
          <w:szCs w:val="24"/>
          <w:highlight w:val="none"/>
          <w:lang w:bidi="en-US"/>
        </w:rPr>
        <w:t>设备质保期</w:t>
      </w:r>
      <w:r>
        <w:rPr>
          <w:rFonts w:hint="eastAsia" w:ascii="宋体" w:hAnsi="宋体" w:cs="宋体"/>
          <w:color w:val="auto"/>
          <w:sz w:val="24"/>
          <w:szCs w:val="24"/>
          <w:highlight w:val="none"/>
          <w:u w:val="single"/>
          <w:lang w:val="en-US" w:eastAsia="zh-CN" w:bidi="en-US"/>
        </w:rPr>
        <w:t>一</w:t>
      </w:r>
      <w:r>
        <w:rPr>
          <w:rFonts w:hint="eastAsia" w:ascii="宋体" w:hAnsi="宋体" w:cs="宋体"/>
          <w:color w:val="auto"/>
          <w:sz w:val="24"/>
          <w:szCs w:val="24"/>
          <w:highlight w:val="none"/>
          <w:lang w:bidi="en-US"/>
        </w:rPr>
        <w:t>年,质保期内乙方免费提供技术支持、软件升级及相关维护服务</w:t>
      </w:r>
      <w:r>
        <w:rPr>
          <w:rFonts w:hint="eastAsia" w:ascii="宋体" w:hAnsi="宋体" w:cs="宋体"/>
          <w:color w:val="auto"/>
          <w:sz w:val="24"/>
          <w:szCs w:val="24"/>
          <w:highlight w:val="none"/>
          <w:lang w:eastAsia="zh-CN" w:bidi="en-US"/>
        </w:rPr>
        <w:t>。</w:t>
      </w:r>
    </w:p>
    <w:p w14:paraId="7C35DEEF">
      <w:pPr>
        <w:autoSpaceDE w:val="0"/>
        <w:autoSpaceDN w:val="0"/>
        <w:adjustRightInd w:val="0"/>
        <w:spacing w:line="360" w:lineRule="auto"/>
        <w:ind w:firstLine="420"/>
        <w:jc w:val="left"/>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eastAsia="zh-CN" w:bidi="en-US"/>
        </w:rPr>
        <w:t>5、乙方在华东地区有相应的售后服务机构,建有完善的售后服务体系和技术服务团队，并向甲方如实提供相关信息。</w:t>
      </w:r>
    </w:p>
    <w:p w14:paraId="7CCDA396">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color w:val="auto"/>
          <w:sz w:val="24"/>
          <w:szCs w:val="24"/>
          <w:highlight w:val="none"/>
          <w:lang w:bidi="en-US"/>
        </w:rPr>
        <w:t xml:space="preserve"> </w:t>
      </w:r>
      <w:r>
        <w:rPr>
          <w:rFonts w:hint="eastAsia" w:ascii="宋体" w:hAnsi="宋体" w:cs="宋体"/>
          <w:bCs/>
          <w:color w:val="auto"/>
          <w:sz w:val="24"/>
          <w:szCs w:val="24"/>
          <w:highlight w:val="none"/>
          <w:lang w:bidi="en-US"/>
        </w:rPr>
        <w:t>第</w:t>
      </w:r>
      <w:r>
        <w:rPr>
          <w:rFonts w:hint="eastAsia" w:ascii="宋体" w:hAnsi="宋体" w:cs="宋体"/>
          <w:bCs/>
          <w:color w:val="auto"/>
          <w:sz w:val="24"/>
          <w:szCs w:val="24"/>
          <w:highlight w:val="none"/>
          <w:lang w:val="en-US" w:eastAsia="zh-CN" w:bidi="en-US"/>
        </w:rPr>
        <w:t>七</w:t>
      </w:r>
      <w:r>
        <w:rPr>
          <w:rFonts w:hint="eastAsia" w:ascii="宋体" w:hAnsi="宋体" w:cs="宋体"/>
          <w:bCs/>
          <w:color w:val="auto"/>
          <w:sz w:val="24"/>
          <w:szCs w:val="24"/>
          <w:highlight w:val="none"/>
          <w:lang w:bidi="en-US"/>
        </w:rPr>
        <w:t>条 交付使用和验收</w:t>
      </w:r>
    </w:p>
    <w:p w14:paraId="61278280">
      <w:pPr>
        <w:autoSpaceDE w:val="0"/>
        <w:autoSpaceDN w:val="0"/>
        <w:adjustRightInd w:val="0"/>
        <w:spacing w:line="360" w:lineRule="auto"/>
        <w:ind w:firstLine="420"/>
        <w:jc w:val="left"/>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1、乙方应当在合同签订后</w:t>
      </w:r>
      <w:r>
        <w:rPr>
          <w:rFonts w:hint="eastAsia" w:ascii="宋体" w:hAnsi="宋体" w:cs="宋体"/>
          <w:color w:val="auto"/>
          <w:sz w:val="24"/>
          <w:szCs w:val="24"/>
          <w:highlight w:val="none"/>
          <w:lang w:val="en-US" w:eastAsia="zh-CN" w:bidi="en-US"/>
        </w:rPr>
        <w:t>60</w:t>
      </w:r>
      <w:r>
        <w:rPr>
          <w:rFonts w:hint="eastAsia" w:ascii="宋体" w:hAnsi="宋体" w:cs="宋体"/>
          <w:color w:val="auto"/>
          <w:sz w:val="24"/>
          <w:szCs w:val="24"/>
          <w:highlight w:val="none"/>
          <w:lang w:bidi="en-US"/>
        </w:rPr>
        <w:t>天内完成采购文件规定的项目并交付甲方使用。采购文件有约定的，从其约定。</w:t>
      </w:r>
    </w:p>
    <w:p w14:paraId="556CE9EA">
      <w:pPr>
        <w:autoSpaceDE w:val="0"/>
        <w:autoSpaceDN w:val="0"/>
        <w:adjustRightInd w:val="0"/>
        <w:spacing w:line="360" w:lineRule="auto"/>
        <w:ind w:firstLine="420"/>
        <w:jc w:val="left"/>
        <w:rPr>
          <w:rFonts w:hint="eastAsia" w:ascii="宋体" w:hAnsi="宋体" w:cs="宋体"/>
          <w:i/>
          <w:color w:val="auto"/>
          <w:sz w:val="24"/>
          <w:szCs w:val="24"/>
          <w:highlight w:val="none"/>
          <w:lang w:bidi="en-US"/>
        </w:rPr>
      </w:pPr>
      <w:r>
        <w:rPr>
          <w:rFonts w:hint="eastAsia" w:ascii="宋体" w:hAnsi="宋体" w:cs="宋体"/>
          <w:color w:val="auto"/>
          <w:sz w:val="24"/>
          <w:szCs w:val="24"/>
          <w:highlight w:val="none"/>
          <w:lang w:bidi="en-US"/>
        </w:rPr>
        <w:t>2、甲方自行组织或视情邀请相关专家或国家认可的质量检测机构参加验收，</w:t>
      </w:r>
      <w:r>
        <w:rPr>
          <w:rFonts w:hint="eastAsia" w:ascii="宋体" w:hAnsi="宋体" w:cs="宋体"/>
          <w:color w:val="auto"/>
          <w:sz w:val="24"/>
          <w:szCs w:val="24"/>
          <w:highlight w:val="none"/>
          <w:lang w:val="en-US" w:eastAsia="zh-CN" w:bidi="en-US"/>
        </w:rPr>
        <w:t>并通过环保等部门验收、审批和发放相关许可合格证书，</w:t>
      </w:r>
      <w:r>
        <w:rPr>
          <w:rFonts w:hint="eastAsia" w:ascii="宋体" w:hAnsi="宋体" w:cs="宋体"/>
          <w:color w:val="auto"/>
          <w:sz w:val="24"/>
          <w:szCs w:val="24"/>
          <w:highlight w:val="none"/>
          <w:lang w:bidi="en-US"/>
        </w:rPr>
        <w:t>乙方提供的服务不符合采购文件和合同规定的，甲方有权拒收，并承担验收费用等。</w:t>
      </w:r>
    </w:p>
    <w:p w14:paraId="549F6FC5">
      <w:pPr>
        <w:autoSpaceDE w:val="0"/>
        <w:autoSpaceDN w:val="0"/>
        <w:adjustRightInd w:val="0"/>
        <w:spacing w:line="360" w:lineRule="auto"/>
        <w:ind w:firstLine="420"/>
        <w:jc w:val="left"/>
        <w:rPr>
          <w:rFonts w:hint="eastAsia" w:ascii="宋体" w:hAnsi="宋体" w:cs="宋体"/>
          <w:bCs/>
          <w:i/>
          <w:color w:val="auto"/>
          <w:sz w:val="24"/>
          <w:szCs w:val="24"/>
          <w:highlight w:val="none"/>
          <w:lang w:bidi="en-US"/>
        </w:rPr>
      </w:pPr>
      <w:r>
        <w:rPr>
          <w:rFonts w:hint="eastAsia" w:ascii="宋体" w:hAnsi="宋体" w:cs="宋体"/>
          <w:bCs/>
          <w:color w:val="auto"/>
          <w:sz w:val="24"/>
          <w:szCs w:val="24"/>
          <w:highlight w:val="none"/>
          <w:lang w:bidi="en-US"/>
        </w:rPr>
        <w:t>第</w:t>
      </w:r>
      <w:r>
        <w:rPr>
          <w:rFonts w:hint="eastAsia" w:ascii="宋体" w:hAnsi="宋体" w:cs="宋体"/>
          <w:bCs/>
          <w:color w:val="auto"/>
          <w:sz w:val="24"/>
          <w:szCs w:val="24"/>
          <w:highlight w:val="none"/>
          <w:lang w:val="en-US" w:eastAsia="zh-CN" w:bidi="en-US"/>
        </w:rPr>
        <w:t>八</w:t>
      </w:r>
      <w:r>
        <w:rPr>
          <w:rFonts w:hint="eastAsia" w:ascii="宋体" w:hAnsi="宋体" w:cs="宋体"/>
          <w:bCs/>
          <w:color w:val="auto"/>
          <w:sz w:val="24"/>
          <w:szCs w:val="24"/>
          <w:highlight w:val="none"/>
          <w:lang w:bidi="en-US"/>
        </w:rPr>
        <w:t>条 合同款支付</w:t>
      </w:r>
    </w:p>
    <w:p w14:paraId="409C4172">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1、本合同项下所有款项均以人民币支付。</w:t>
      </w:r>
    </w:p>
    <w:p w14:paraId="396F8874">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2、本合同项下的采购资金由甲方自行支付，乙方向甲方开具发票。</w:t>
      </w:r>
    </w:p>
    <w:p w14:paraId="74435721">
      <w:pPr>
        <w:spacing w:line="360" w:lineRule="auto"/>
        <w:ind w:firstLine="480" w:firstLineChars="200"/>
        <w:jc w:val="left"/>
        <w:rPr>
          <w:rFonts w:hint="eastAsia" w:ascii="宋体" w:hAnsi="宋体" w:cs="宋体"/>
          <w:color w:val="auto"/>
          <w:sz w:val="24"/>
          <w:szCs w:val="24"/>
          <w:highlight w:val="none"/>
          <w:lang w:bidi="en-US"/>
        </w:rPr>
      </w:pPr>
      <w:r>
        <w:rPr>
          <w:rFonts w:hint="eastAsia" w:ascii="宋体" w:hAnsi="宋体" w:eastAsia="宋体" w:cs="宋体"/>
          <w:bCs/>
          <w:sz w:val="24"/>
          <w:szCs w:val="24"/>
          <w:highlight w:val="none"/>
          <w:lang w:bidi="ar-SA"/>
        </w:rPr>
        <w:t>乙方开具符合国家规定的发票，到货安装调试经甲方验收合格后按甲方正常流程付</w:t>
      </w:r>
      <w:r>
        <w:rPr>
          <w:rFonts w:hint="eastAsia" w:ascii="宋体" w:hAnsi="宋体" w:eastAsia="宋体" w:cs="宋体"/>
          <w:bCs/>
          <w:sz w:val="24"/>
          <w:szCs w:val="24"/>
          <w:highlight w:val="none"/>
          <w:lang w:val="en-US" w:eastAsia="zh-CN" w:bidi="ar-SA"/>
        </w:rPr>
        <w:t>9</w:t>
      </w:r>
      <w:r>
        <w:rPr>
          <w:rFonts w:hint="eastAsia" w:ascii="宋体" w:hAnsi="宋体" w:eastAsia="宋体" w:cs="宋体"/>
          <w:bCs/>
          <w:sz w:val="24"/>
          <w:szCs w:val="24"/>
          <w:highlight w:val="none"/>
          <w:lang w:bidi="ar-SA"/>
        </w:rPr>
        <w:t>0%，正常使用一年后无息支付10%。</w:t>
      </w:r>
    </w:p>
    <w:p w14:paraId="00659B08">
      <w:pPr>
        <w:spacing w:line="360" w:lineRule="auto"/>
        <w:ind w:firstLine="240" w:firstLineChars="10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第</w:t>
      </w:r>
      <w:r>
        <w:rPr>
          <w:rFonts w:hint="eastAsia" w:ascii="宋体" w:hAnsi="宋体" w:cs="宋体"/>
          <w:color w:val="auto"/>
          <w:sz w:val="24"/>
          <w:szCs w:val="24"/>
          <w:highlight w:val="none"/>
          <w:lang w:val="en-US" w:eastAsia="zh-CN" w:bidi="en-US"/>
        </w:rPr>
        <w:t>九</w:t>
      </w:r>
      <w:r>
        <w:rPr>
          <w:rFonts w:hint="eastAsia" w:ascii="宋体" w:hAnsi="宋体" w:cs="宋体"/>
          <w:color w:val="auto"/>
          <w:sz w:val="24"/>
          <w:szCs w:val="24"/>
          <w:highlight w:val="none"/>
          <w:lang w:bidi="en-US"/>
        </w:rPr>
        <w:t>条  履约保证金</w:t>
      </w:r>
    </w:p>
    <w:p w14:paraId="07CDB6BD">
      <w:pPr>
        <w:spacing w:line="360" w:lineRule="auto"/>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本项目不设置履约保证金。</w:t>
      </w:r>
    </w:p>
    <w:p w14:paraId="7CE8B00E">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w:t>
      </w:r>
      <w:r>
        <w:rPr>
          <w:rFonts w:hint="eastAsia" w:ascii="宋体" w:hAnsi="宋体" w:cs="宋体"/>
          <w:bCs/>
          <w:color w:val="auto"/>
          <w:sz w:val="24"/>
          <w:szCs w:val="24"/>
          <w:highlight w:val="none"/>
          <w:lang w:val="en-US" w:eastAsia="zh-CN" w:bidi="en-US"/>
        </w:rPr>
        <w:t>十</w:t>
      </w:r>
      <w:r>
        <w:rPr>
          <w:rFonts w:hint="eastAsia" w:ascii="宋体" w:hAnsi="宋体" w:cs="宋体"/>
          <w:bCs/>
          <w:color w:val="auto"/>
          <w:sz w:val="24"/>
          <w:szCs w:val="24"/>
          <w:highlight w:val="none"/>
          <w:lang w:bidi="en-US"/>
        </w:rPr>
        <w:t>条 违约责任</w:t>
      </w:r>
      <w:r>
        <w:rPr>
          <w:rFonts w:hint="eastAsia" w:ascii="宋体" w:hAnsi="宋体" w:cs="宋体"/>
          <w:bCs/>
          <w:color w:val="auto"/>
          <w:sz w:val="24"/>
          <w:szCs w:val="24"/>
          <w:highlight w:val="none"/>
          <w:lang w:bidi="en-US"/>
        </w:rPr>
        <w:tab/>
      </w:r>
    </w:p>
    <w:p w14:paraId="706C69C4">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1、甲方无正当理由拒绝验收或拒付款的，甲方向乙方偿付合同总价的5%违约金。</w:t>
      </w:r>
    </w:p>
    <w:p w14:paraId="1E1370D6">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2、甲方未按合同规定的期限向乙方支付合同款的，每逾期1天甲方向乙方偿付欠款总额的5‰滞纳金，但累计滞纳金总额不超过欠款总额的5% 。</w:t>
      </w:r>
    </w:p>
    <w:p w14:paraId="08414839">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3、如乙方不能按期交付服务的，乙方应向甲方支付合同总价5%的违约金。</w:t>
      </w:r>
    </w:p>
    <w:p w14:paraId="0D80CCF7">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4、乙方逾期交付的，每逾期1天，乙方向甲方偿付合同总额的5‰的滞纳金。如乙方逾期交付达10天，甲方有权解除合同，解除合同的通知自到达乙方时生效。乙方逾期交付的，今后参加政府采购信誉将受到影响。</w:t>
      </w:r>
    </w:p>
    <w:p w14:paraId="0FD5442F">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5、乙方在承担违约责任后，仍应继续履行合同规定的义务（甲方解除合同的除外）。甲方未能及时追究乙方的任何一项违约责任并不表明甲方放弃追究乙方该项或其他违约责任。</w:t>
      </w:r>
    </w:p>
    <w:p w14:paraId="62AB0FE5">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6、乙方虚假承诺，或经权威部门检测提供的货物和服务不能满足采购文件要求，或是由于乙方的过错造成合同无法继续履行的，应向甲方支付不少于合同总价30%赔偿金。</w:t>
      </w:r>
    </w:p>
    <w:p w14:paraId="3AD77953">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第十</w:t>
      </w:r>
      <w:r>
        <w:rPr>
          <w:rFonts w:hint="eastAsia" w:ascii="宋体" w:hAnsi="宋体" w:cs="宋体"/>
          <w:bCs/>
          <w:color w:val="auto"/>
          <w:sz w:val="24"/>
          <w:szCs w:val="24"/>
          <w:highlight w:val="none"/>
          <w:lang w:val="en-US" w:eastAsia="zh-CN" w:bidi="en-US"/>
        </w:rPr>
        <w:t>一</w:t>
      </w:r>
      <w:r>
        <w:rPr>
          <w:rFonts w:hint="eastAsia" w:ascii="宋体" w:hAnsi="宋体" w:cs="宋体"/>
          <w:bCs/>
          <w:color w:val="auto"/>
          <w:sz w:val="24"/>
          <w:szCs w:val="24"/>
          <w:highlight w:val="none"/>
          <w:lang w:bidi="en-US"/>
        </w:rPr>
        <w:t>条 合同的变更和终止</w:t>
      </w:r>
    </w:p>
    <w:p w14:paraId="5C017285">
      <w:pPr>
        <w:autoSpaceDE w:val="0"/>
        <w:autoSpaceDN w:val="0"/>
        <w:adjustRightInd w:val="0"/>
        <w:spacing w:line="360" w:lineRule="auto"/>
        <w:ind w:firstLine="480" w:firstLineChars="20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1、除《政府采购法》第50条第二款规定的情形外，本合同一经签订，甲乙双方不得擅自变更、中止或终止合同。</w:t>
      </w:r>
    </w:p>
    <w:p w14:paraId="2BBBE5B8">
      <w:pPr>
        <w:autoSpaceDE w:val="0"/>
        <w:autoSpaceDN w:val="0"/>
        <w:adjustRightInd w:val="0"/>
        <w:spacing w:line="360" w:lineRule="auto"/>
        <w:ind w:firstLine="480" w:firstLineChars="20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2、除发生法律规定的不能预见、不能避免并不能克服的客观情况外，甲乙双方不得放弃或拒绝履行合同。乙方放弃或拒绝履行合同，保证金不予退还，在三年内不得参加南京市的政府采购活动。</w:t>
      </w:r>
    </w:p>
    <w:p w14:paraId="6F774AD3">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第十</w:t>
      </w:r>
      <w:r>
        <w:rPr>
          <w:rFonts w:hint="eastAsia" w:ascii="宋体" w:hAnsi="宋体" w:cs="宋体"/>
          <w:bCs/>
          <w:color w:val="auto"/>
          <w:sz w:val="24"/>
          <w:szCs w:val="24"/>
          <w:highlight w:val="none"/>
          <w:lang w:val="en-US" w:eastAsia="zh-CN" w:bidi="en-US"/>
        </w:rPr>
        <w:t>二</w:t>
      </w:r>
      <w:r>
        <w:rPr>
          <w:rFonts w:hint="eastAsia" w:ascii="宋体" w:hAnsi="宋体" w:cs="宋体"/>
          <w:bCs/>
          <w:color w:val="auto"/>
          <w:sz w:val="24"/>
          <w:szCs w:val="24"/>
          <w:highlight w:val="none"/>
          <w:lang w:bidi="en-US"/>
        </w:rPr>
        <w:t>条 合同的转让</w:t>
      </w:r>
    </w:p>
    <w:p w14:paraId="07F9DD09">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乙方不得擅自部分或全部转让其应履行的合同义务。</w:t>
      </w:r>
    </w:p>
    <w:p w14:paraId="5DCF534F">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第十</w:t>
      </w:r>
      <w:r>
        <w:rPr>
          <w:rFonts w:hint="eastAsia" w:ascii="宋体" w:hAnsi="宋体" w:cs="宋体"/>
          <w:bCs/>
          <w:color w:val="auto"/>
          <w:sz w:val="24"/>
          <w:szCs w:val="24"/>
          <w:highlight w:val="none"/>
          <w:lang w:val="en-US" w:eastAsia="zh-CN" w:bidi="en-US"/>
        </w:rPr>
        <w:t>三</w:t>
      </w:r>
      <w:r>
        <w:rPr>
          <w:rFonts w:hint="eastAsia" w:ascii="宋体" w:hAnsi="宋体" w:cs="宋体"/>
          <w:bCs/>
          <w:color w:val="auto"/>
          <w:sz w:val="24"/>
          <w:szCs w:val="24"/>
          <w:highlight w:val="none"/>
          <w:lang w:bidi="en-US"/>
        </w:rPr>
        <w:t>条 争议的解决</w:t>
      </w:r>
    </w:p>
    <w:p w14:paraId="72D576FA">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p>
    <w:p w14:paraId="02644469">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2.因履行本合同引起的或与本合同有关的争议，甲、乙双方应首先通过友好协商解决，如 果协商不能解决争议，则采取以下第（ ）种方式解决争议： </w:t>
      </w:r>
    </w:p>
    <w:p w14:paraId="2493E645">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（1）向甲方所在地有管辖权的人民法院提起诉讼； </w:t>
      </w:r>
    </w:p>
    <w:p w14:paraId="2ECFA717">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（2）向南京仲裁委员会按其仲裁规则申请仲裁。 如没有约定，默认采取第 2 种方式解决争议。 </w:t>
      </w:r>
    </w:p>
    <w:p w14:paraId="5D2D4ECA">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3.仲裁期间本合同应继续履行。 </w:t>
      </w:r>
    </w:p>
    <w:p w14:paraId="0504D8BD">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第十</w:t>
      </w:r>
      <w:r>
        <w:rPr>
          <w:rFonts w:hint="eastAsia" w:ascii="宋体" w:hAnsi="宋体" w:cs="宋体"/>
          <w:bCs/>
          <w:color w:val="auto"/>
          <w:sz w:val="24"/>
          <w:szCs w:val="24"/>
          <w:highlight w:val="none"/>
          <w:lang w:val="en-US" w:eastAsia="zh-CN" w:bidi="en-US"/>
        </w:rPr>
        <w:t>四</w:t>
      </w:r>
      <w:r>
        <w:rPr>
          <w:rFonts w:hint="eastAsia" w:ascii="宋体" w:hAnsi="宋体" w:cs="宋体"/>
          <w:bCs/>
          <w:color w:val="auto"/>
          <w:sz w:val="24"/>
          <w:szCs w:val="24"/>
          <w:highlight w:val="none"/>
          <w:lang w:bidi="en-US"/>
        </w:rPr>
        <w:t xml:space="preserve">条 诚实信用 </w:t>
      </w:r>
    </w:p>
    <w:p w14:paraId="4CDAFA92">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乙方应诚实信用，严格按照采购文件要求和承诺履行合同，不向甲方进行商业贿赂或者提供不正当利益。</w:t>
      </w:r>
    </w:p>
    <w:p w14:paraId="09C697CF">
      <w:pPr>
        <w:autoSpaceDE w:val="0"/>
        <w:autoSpaceDN w:val="0"/>
        <w:adjustRightInd w:val="0"/>
        <w:spacing w:line="360" w:lineRule="auto"/>
        <w:ind w:firstLine="420"/>
        <w:jc w:val="left"/>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第十</w:t>
      </w:r>
      <w:r>
        <w:rPr>
          <w:rFonts w:hint="eastAsia" w:ascii="宋体" w:hAnsi="宋体" w:cs="宋体"/>
          <w:bCs/>
          <w:color w:val="auto"/>
          <w:sz w:val="24"/>
          <w:szCs w:val="24"/>
          <w:highlight w:val="none"/>
          <w:lang w:val="en-US" w:eastAsia="zh-CN" w:bidi="en-US"/>
        </w:rPr>
        <w:t>五</w:t>
      </w:r>
      <w:r>
        <w:rPr>
          <w:rFonts w:hint="eastAsia" w:ascii="宋体" w:hAnsi="宋体" w:cs="宋体"/>
          <w:bCs/>
          <w:color w:val="auto"/>
          <w:sz w:val="24"/>
          <w:szCs w:val="24"/>
          <w:highlight w:val="none"/>
          <w:lang w:bidi="en-US"/>
        </w:rPr>
        <w:t>条 合同生效及其他</w:t>
      </w:r>
    </w:p>
    <w:p w14:paraId="0D3F50B7">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1、本合同自签订之日起生效。</w:t>
      </w:r>
    </w:p>
    <w:p w14:paraId="007E8B21">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2、本合同一式四份，甲乙双方各执二份。 </w:t>
      </w:r>
    </w:p>
    <w:p w14:paraId="47BEBBA8">
      <w:pPr>
        <w:autoSpaceDE w:val="0"/>
        <w:autoSpaceDN w:val="0"/>
        <w:adjustRightInd w:val="0"/>
        <w:spacing w:line="360" w:lineRule="auto"/>
        <w:ind w:firstLine="420"/>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3、本合同应按照中华人民共和国的现行法律进行解释。</w:t>
      </w:r>
    </w:p>
    <w:tbl>
      <w:tblPr>
        <w:tblStyle w:val="31"/>
        <w:tblW w:w="9286" w:type="dxa"/>
        <w:tblInd w:w="0" w:type="dxa"/>
        <w:tblLayout w:type="fixed"/>
        <w:tblCellMar>
          <w:top w:w="0" w:type="dxa"/>
          <w:left w:w="108" w:type="dxa"/>
          <w:bottom w:w="0" w:type="dxa"/>
          <w:right w:w="108" w:type="dxa"/>
        </w:tblCellMar>
      </w:tblPr>
      <w:tblGrid>
        <w:gridCol w:w="4643"/>
        <w:gridCol w:w="4643"/>
      </w:tblGrid>
      <w:tr w14:paraId="35617D1B">
        <w:tblPrEx>
          <w:tblCellMar>
            <w:top w:w="0" w:type="dxa"/>
            <w:left w:w="108" w:type="dxa"/>
            <w:bottom w:w="0" w:type="dxa"/>
            <w:right w:w="108" w:type="dxa"/>
          </w:tblCellMar>
        </w:tblPrEx>
        <w:tc>
          <w:tcPr>
            <w:tcW w:w="4643" w:type="dxa"/>
          </w:tcPr>
          <w:p w14:paraId="3B3E7F69">
            <w:pPr>
              <w:widowControl/>
              <w:adjustRightInd w:val="0"/>
              <w:spacing w:line="360" w:lineRule="auto"/>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甲方（甲方）：（盖章）</w:t>
            </w:r>
          </w:p>
        </w:tc>
        <w:tc>
          <w:tcPr>
            <w:tcW w:w="4643" w:type="dxa"/>
          </w:tcPr>
          <w:p w14:paraId="62EA4119">
            <w:pPr>
              <w:widowControl/>
              <w:adjustRightInd w:val="0"/>
              <w:spacing w:line="360" w:lineRule="auto"/>
              <w:jc w:val="left"/>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乙方（投标人）：（盖章）</w:t>
            </w:r>
          </w:p>
        </w:tc>
      </w:tr>
      <w:tr w14:paraId="7DD3CABD">
        <w:tblPrEx>
          <w:tblCellMar>
            <w:top w:w="0" w:type="dxa"/>
            <w:left w:w="108" w:type="dxa"/>
            <w:bottom w:w="0" w:type="dxa"/>
            <w:right w:w="108" w:type="dxa"/>
          </w:tblCellMar>
        </w:tblPrEx>
        <w:tc>
          <w:tcPr>
            <w:tcW w:w="4643" w:type="dxa"/>
          </w:tcPr>
          <w:p w14:paraId="15D7C90C">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代表人：</w:t>
            </w:r>
          </w:p>
        </w:tc>
        <w:tc>
          <w:tcPr>
            <w:tcW w:w="4643" w:type="dxa"/>
          </w:tcPr>
          <w:p w14:paraId="1961DA56">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代表人：</w:t>
            </w:r>
          </w:p>
        </w:tc>
      </w:tr>
      <w:tr w14:paraId="7E38150E">
        <w:tblPrEx>
          <w:tblCellMar>
            <w:top w:w="0" w:type="dxa"/>
            <w:left w:w="108" w:type="dxa"/>
            <w:bottom w:w="0" w:type="dxa"/>
            <w:right w:w="108" w:type="dxa"/>
          </w:tblCellMar>
        </w:tblPrEx>
        <w:tc>
          <w:tcPr>
            <w:tcW w:w="4643" w:type="dxa"/>
          </w:tcPr>
          <w:p w14:paraId="5CFEAB9E">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电    话：</w:t>
            </w:r>
          </w:p>
        </w:tc>
        <w:tc>
          <w:tcPr>
            <w:tcW w:w="4643" w:type="dxa"/>
          </w:tcPr>
          <w:p w14:paraId="19C4228F">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电    话：</w:t>
            </w:r>
          </w:p>
        </w:tc>
      </w:tr>
      <w:tr w14:paraId="1EF529E0">
        <w:tblPrEx>
          <w:tblCellMar>
            <w:top w:w="0" w:type="dxa"/>
            <w:left w:w="108" w:type="dxa"/>
            <w:bottom w:w="0" w:type="dxa"/>
            <w:right w:w="108" w:type="dxa"/>
          </w:tblCellMar>
        </w:tblPrEx>
        <w:tc>
          <w:tcPr>
            <w:tcW w:w="4643" w:type="dxa"/>
          </w:tcPr>
          <w:p w14:paraId="293C042A">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开户银行：</w:t>
            </w:r>
          </w:p>
        </w:tc>
        <w:tc>
          <w:tcPr>
            <w:tcW w:w="4643" w:type="dxa"/>
          </w:tcPr>
          <w:p w14:paraId="45045D1D">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开户银行：</w:t>
            </w:r>
          </w:p>
        </w:tc>
      </w:tr>
      <w:tr w14:paraId="45E0AC90">
        <w:tblPrEx>
          <w:tblCellMar>
            <w:top w:w="0" w:type="dxa"/>
            <w:left w:w="108" w:type="dxa"/>
            <w:bottom w:w="0" w:type="dxa"/>
            <w:right w:w="108" w:type="dxa"/>
          </w:tblCellMar>
        </w:tblPrEx>
        <w:tc>
          <w:tcPr>
            <w:tcW w:w="4643" w:type="dxa"/>
          </w:tcPr>
          <w:p w14:paraId="44BB6B1A">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帐    号：</w:t>
            </w:r>
          </w:p>
        </w:tc>
        <w:tc>
          <w:tcPr>
            <w:tcW w:w="4643" w:type="dxa"/>
          </w:tcPr>
          <w:p w14:paraId="5A359A4A">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帐    号：</w:t>
            </w:r>
          </w:p>
        </w:tc>
      </w:tr>
    </w:tbl>
    <w:p w14:paraId="0FD7ED2D">
      <w:pPr>
        <w:widowControl/>
        <w:adjustRightInd w:val="0"/>
        <w:spacing w:line="360" w:lineRule="auto"/>
        <w:jc w:val="left"/>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                                                          年  月  日</w:t>
      </w:r>
    </w:p>
    <w:p w14:paraId="0816EF98">
      <w:pPr>
        <w:jc w:val="left"/>
        <w:rPr>
          <w:rFonts w:eastAsia="Times New Roman"/>
          <w:color w:val="auto"/>
          <w:sz w:val="24"/>
          <w:szCs w:val="24"/>
          <w:highlight w:val="none"/>
          <w:lang w:eastAsia="en-US" w:bidi="en-US"/>
        </w:rPr>
      </w:pPr>
    </w:p>
    <w:p w14:paraId="5A269791">
      <w:pPr>
        <w:spacing w:line="200" w:lineRule="exact"/>
        <w:rPr>
          <w:rFonts w:hint="eastAsia" w:ascii="宋体" w:hAnsi="宋体" w:cs="宋体"/>
          <w:color w:val="auto"/>
          <w:kern w:val="2"/>
          <w:sz w:val="24"/>
          <w:szCs w:val="24"/>
          <w:highlight w:val="none"/>
          <w14:ligatures w14:val="standardContextual"/>
        </w:rPr>
      </w:pPr>
    </w:p>
    <w:bookmarkEnd w:id="85"/>
    <w:p w14:paraId="7F6657DA">
      <w:pPr>
        <w:keepNext/>
        <w:keepLines/>
        <w:pageBreakBefore/>
        <w:jc w:val="center"/>
        <w:outlineLvl w:val="0"/>
        <w:rPr>
          <w:b/>
          <w:color w:val="auto"/>
          <w:sz w:val="44"/>
          <w:szCs w:val="44"/>
          <w:highlight w:val="none"/>
        </w:rPr>
      </w:pPr>
      <w:bookmarkStart w:id="86" w:name="_Toc12366"/>
      <w:bookmarkStart w:id="87" w:name="_Toc514054483"/>
      <w:r>
        <w:rPr>
          <w:rFonts w:hint="eastAsia"/>
          <w:b/>
          <w:color w:val="auto"/>
          <w:sz w:val="44"/>
          <w:szCs w:val="44"/>
          <w:highlight w:val="none"/>
        </w:rPr>
        <w:t>第六部分  投标文件格式</w:t>
      </w:r>
      <w:bookmarkEnd w:id="86"/>
      <w:bookmarkEnd w:id="87"/>
    </w:p>
    <w:p w14:paraId="2CB617B6">
      <w:pPr>
        <w:rPr>
          <w:color w:val="auto"/>
          <w:highlight w:val="none"/>
        </w:rPr>
      </w:pPr>
    </w:p>
    <w:p w14:paraId="2A4F7848">
      <w:pPr>
        <w:pStyle w:val="479"/>
        <w:ind w:firstLine="321"/>
        <w:jc w:val="center"/>
        <w:outlineLvl w:val="1"/>
        <w:rPr>
          <w:rFonts w:hint="eastAsia"/>
          <w:color w:val="auto"/>
          <w:highlight w:val="none"/>
        </w:rPr>
      </w:pPr>
      <w:bookmarkStart w:id="88" w:name="_Toc514054484"/>
      <w:bookmarkStart w:id="89" w:name="_Toc26779"/>
      <w:r>
        <w:rPr>
          <w:color w:val="auto"/>
          <w:highlight w:val="none"/>
        </w:rPr>
        <w:t>封面</w:t>
      </w:r>
      <w:bookmarkEnd w:id="88"/>
      <w:bookmarkEnd w:id="89"/>
    </w:p>
    <w:p w14:paraId="6E389669">
      <w:pPr>
        <w:pStyle w:val="344"/>
        <w:jc w:val="left"/>
        <w:rPr>
          <w:rFonts w:ascii="黑体" w:eastAsia="黑体" w:cs="黑体"/>
          <w:color w:val="auto"/>
          <w:sz w:val="32"/>
          <w:szCs w:val="32"/>
          <w:highlight w:val="none"/>
        </w:rPr>
      </w:pPr>
    </w:p>
    <w:p w14:paraId="53053EB1">
      <w:pPr>
        <w:pStyle w:val="344"/>
        <w:jc w:val="left"/>
        <w:rPr>
          <w:rFonts w:ascii="黑体" w:eastAsia="黑体" w:cs="黑体"/>
          <w:color w:val="auto"/>
          <w:sz w:val="32"/>
          <w:szCs w:val="32"/>
          <w:highlight w:val="none"/>
        </w:rPr>
      </w:pPr>
    </w:p>
    <w:p w14:paraId="18EE679D">
      <w:pPr>
        <w:pStyle w:val="344"/>
        <w:jc w:val="left"/>
        <w:rPr>
          <w:rFonts w:ascii="黑体" w:eastAsia="黑体" w:cs="黑体"/>
          <w:color w:val="auto"/>
          <w:sz w:val="32"/>
          <w:szCs w:val="32"/>
          <w:highlight w:val="none"/>
        </w:rPr>
      </w:pPr>
    </w:p>
    <w:p w14:paraId="4F0BE46B">
      <w:pPr>
        <w:pStyle w:val="344"/>
        <w:jc w:val="center"/>
        <w:rPr>
          <w:rFonts w:ascii="黑体" w:eastAsia="黑体" w:cs="黑体"/>
          <w:color w:val="auto"/>
          <w:sz w:val="52"/>
          <w:szCs w:val="52"/>
          <w:highlight w:val="none"/>
        </w:rPr>
      </w:pPr>
    </w:p>
    <w:p w14:paraId="615BEB2C">
      <w:pPr>
        <w:pStyle w:val="344"/>
        <w:jc w:val="center"/>
        <w:rPr>
          <w:rFonts w:ascii="黑体" w:eastAsia="黑体" w:cs="黑体"/>
          <w:color w:val="auto"/>
          <w:sz w:val="28"/>
          <w:szCs w:val="28"/>
          <w:highlight w:val="none"/>
        </w:rPr>
      </w:pPr>
      <w:r>
        <w:rPr>
          <w:rFonts w:hint="eastAsia" w:ascii="黑体" w:eastAsia="黑体" w:cs="黑体"/>
          <w:color w:val="auto"/>
          <w:sz w:val="72"/>
          <w:szCs w:val="72"/>
          <w:highlight w:val="none"/>
        </w:rPr>
        <w:t>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件</w:t>
      </w:r>
    </w:p>
    <w:p w14:paraId="560147BD">
      <w:pPr>
        <w:pStyle w:val="344"/>
        <w:jc w:val="left"/>
        <w:rPr>
          <w:rFonts w:ascii="黑体" w:eastAsia="黑体" w:cs="黑体"/>
          <w:color w:val="auto"/>
          <w:sz w:val="28"/>
          <w:szCs w:val="28"/>
          <w:highlight w:val="none"/>
        </w:rPr>
      </w:pPr>
    </w:p>
    <w:p w14:paraId="02921E11">
      <w:pPr>
        <w:pStyle w:val="344"/>
        <w:jc w:val="left"/>
        <w:rPr>
          <w:rFonts w:ascii="黑体" w:eastAsia="黑体" w:cs="黑体"/>
          <w:color w:val="auto"/>
          <w:sz w:val="28"/>
          <w:szCs w:val="28"/>
          <w:highlight w:val="none"/>
        </w:rPr>
      </w:pPr>
    </w:p>
    <w:p w14:paraId="0B60CD50">
      <w:pPr>
        <w:pStyle w:val="344"/>
        <w:jc w:val="left"/>
        <w:rPr>
          <w:rFonts w:ascii="黑体" w:eastAsia="黑体" w:cs="黑体"/>
          <w:color w:val="auto"/>
          <w:sz w:val="28"/>
          <w:szCs w:val="28"/>
          <w:highlight w:val="none"/>
        </w:rPr>
      </w:pPr>
    </w:p>
    <w:p w14:paraId="2DDE61C8">
      <w:pPr>
        <w:pStyle w:val="344"/>
        <w:jc w:val="left"/>
        <w:rPr>
          <w:rFonts w:ascii="黑体" w:eastAsia="黑体" w:cs="黑体"/>
          <w:color w:val="auto"/>
          <w:sz w:val="28"/>
          <w:szCs w:val="28"/>
          <w:highlight w:val="none"/>
        </w:rPr>
      </w:pPr>
    </w:p>
    <w:p w14:paraId="5D850F8F">
      <w:pPr>
        <w:pStyle w:val="344"/>
        <w:jc w:val="left"/>
        <w:rPr>
          <w:rFonts w:ascii="黑体" w:eastAsia="黑体" w:cs="黑体"/>
          <w:color w:val="auto"/>
          <w:sz w:val="28"/>
          <w:szCs w:val="28"/>
          <w:highlight w:val="none"/>
        </w:rPr>
      </w:pPr>
    </w:p>
    <w:p w14:paraId="182E6ED1">
      <w:pPr>
        <w:pStyle w:val="248"/>
        <w:ind w:firstLine="723"/>
        <w:jc w:val="both"/>
        <w:rPr>
          <w:color w:val="auto"/>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416BB2C0">
      <w:pPr>
        <w:pStyle w:val="248"/>
        <w:ind w:firstLine="723"/>
        <w:jc w:val="both"/>
        <w:rPr>
          <w:color w:val="auto"/>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53BF9748">
      <w:pPr>
        <w:pStyle w:val="248"/>
        <w:ind w:firstLine="723"/>
        <w:jc w:val="both"/>
        <w:rPr>
          <w:color w:val="auto"/>
          <w:highlight w:val="none"/>
        </w:rPr>
      </w:pPr>
      <w:r>
        <w:rPr>
          <w:rFonts w:hint="eastAsia"/>
          <w:b/>
          <w:color w:val="auto"/>
          <w:sz w:val="36"/>
          <w:szCs w:val="36"/>
          <w:highlight w:val="none"/>
        </w:rPr>
        <w:t>投标人名称 ：</w:t>
      </w:r>
      <w:r>
        <w:rPr>
          <w:rFonts w:hint="eastAsia"/>
          <w:b/>
          <w:color w:val="auto"/>
          <w:sz w:val="36"/>
          <w:szCs w:val="36"/>
          <w:highlight w:val="none"/>
          <w:u w:val="single"/>
        </w:rPr>
        <w:t xml:space="preserve">（加盖CA电子公章）        </w:t>
      </w:r>
    </w:p>
    <w:p w14:paraId="1C236EF6">
      <w:pPr>
        <w:pStyle w:val="248"/>
        <w:ind w:firstLine="723"/>
        <w:jc w:val="both"/>
        <w:rPr>
          <w:color w:val="auto"/>
          <w:highlight w:val="none"/>
        </w:rPr>
      </w:pPr>
      <w:r>
        <w:rPr>
          <w:rFonts w:hint="eastAsia"/>
          <w:b/>
          <w:color w:val="auto"/>
          <w:sz w:val="36"/>
          <w:szCs w:val="36"/>
          <w:highlight w:val="none"/>
        </w:rPr>
        <w:t>日   期 ：</w:t>
      </w:r>
      <w:r>
        <w:rPr>
          <w:rFonts w:hint="eastAsia"/>
          <w:b/>
          <w:color w:val="auto"/>
          <w:sz w:val="36"/>
          <w:szCs w:val="36"/>
          <w:highlight w:val="none"/>
          <w:u w:val="single"/>
        </w:rPr>
        <w:t>                     </w:t>
      </w:r>
    </w:p>
    <w:p w14:paraId="1ACF6059">
      <w:pPr>
        <w:pStyle w:val="248"/>
        <w:spacing w:line="0" w:lineRule="atLeast"/>
        <w:rPr>
          <w:color w:val="auto"/>
          <w:highlight w:val="none"/>
        </w:rPr>
      </w:pPr>
      <w:r>
        <w:rPr>
          <w:color w:val="auto"/>
          <w:highlight w:val="none"/>
        </w:rPr>
        <w:t> </w:t>
      </w:r>
    </w:p>
    <w:p w14:paraId="17C22EB7">
      <w:pPr>
        <w:pStyle w:val="248"/>
        <w:spacing w:line="0" w:lineRule="atLeast"/>
        <w:jc w:val="both"/>
        <w:rPr>
          <w:color w:val="auto"/>
          <w:highlight w:val="none"/>
        </w:rPr>
      </w:pPr>
      <w:r>
        <w:rPr>
          <w:color w:val="auto"/>
          <w:highlight w:val="none"/>
        </w:rPr>
        <w:t> </w:t>
      </w:r>
    </w:p>
    <w:p w14:paraId="2A6F3329">
      <w:pPr>
        <w:rPr>
          <w:color w:val="auto"/>
          <w:highlight w:val="none"/>
        </w:rPr>
      </w:pPr>
    </w:p>
    <w:p w14:paraId="73318AE8">
      <w:pPr>
        <w:pStyle w:val="491"/>
        <w:jc w:val="center"/>
        <w:outlineLvl w:val="1"/>
        <w:rPr>
          <w:rFonts w:hint="eastAsia"/>
          <w:color w:val="auto"/>
          <w:highlight w:val="none"/>
        </w:rPr>
      </w:pPr>
      <w:r>
        <w:rPr>
          <w:color w:val="auto"/>
          <w:highlight w:val="none"/>
        </w:rPr>
        <w:br w:type="page" w:clear="all"/>
      </w:r>
      <w:bookmarkStart w:id="90" w:name="_Toc11482"/>
      <w:bookmarkStart w:id="91" w:name="_Toc514054485"/>
      <w:r>
        <w:rPr>
          <w:color w:val="auto"/>
          <w:highlight w:val="none"/>
        </w:rPr>
        <w:t>目录</w:t>
      </w:r>
      <w:bookmarkEnd w:id="90"/>
      <w:bookmarkEnd w:id="91"/>
    </w:p>
    <w:p w14:paraId="1B4A1A16">
      <w:pPr>
        <w:pStyle w:val="360"/>
        <w:spacing w:after="100" w:afterAutospacing="1"/>
        <w:rPr>
          <w:color w:val="auto"/>
          <w:highlight w:val="none"/>
        </w:rPr>
      </w:pPr>
      <w:r>
        <w:rPr>
          <w:rFonts w:ascii="宋体" w:hAnsi="宋体" w:eastAsia="宋体" w:cs="宋体"/>
          <w:color w:val="auto"/>
          <w:highlight w:val="none"/>
        </w:rPr>
        <w:t>一、投标人基本情况</w:t>
      </w:r>
    </w:p>
    <w:p w14:paraId="1D24223B">
      <w:pPr>
        <w:pStyle w:val="360"/>
        <w:spacing w:after="100" w:afterAutospacing="1"/>
        <w:rPr>
          <w:color w:val="auto"/>
          <w:highlight w:val="none"/>
        </w:rPr>
      </w:pPr>
      <w:r>
        <w:rPr>
          <w:rFonts w:ascii="宋体" w:hAnsi="宋体" w:eastAsia="宋体" w:cs="宋体"/>
          <w:color w:val="auto"/>
          <w:highlight w:val="none"/>
        </w:rPr>
        <w:t>二、投标人资质</w:t>
      </w:r>
    </w:p>
    <w:p w14:paraId="65AD1D0F">
      <w:pPr>
        <w:pStyle w:val="360"/>
        <w:spacing w:after="100" w:afterAutospacing="1"/>
        <w:rPr>
          <w:color w:val="auto"/>
          <w:highlight w:val="none"/>
        </w:rPr>
      </w:pPr>
      <w:r>
        <w:rPr>
          <w:rFonts w:ascii="宋体" w:hAnsi="宋体" w:eastAsia="宋体" w:cs="宋体"/>
          <w:color w:val="auto"/>
          <w:highlight w:val="none"/>
        </w:rPr>
        <w:t>三、</w:t>
      </w:r>
      <w:r>
        <w:rPr>
          <w:rFonts w:hint="eastAsia" w:ascii="宋体" w:hAnsi="宋体" w:eastAsia="宋体" w:cs="宋体"/>
          <w:color w:val="auto"/>
          <w:highlight w:val="none"/>
        </w:rPr>
        <w:t>投标人具有良好的商业信誉和健全的财务会计制度</w:t>
      </w:r>
    </w:p>
    <w:p w14:paraId="4401EE09">
      <w:pPr>
        <w:pStyle w:val="360"/>
        <w:spacing w:after="100" w:afterAutospacing="1"/>
        <w:rPr>
          <w:color w:val="auto"/>
          <w:highlight w:val="none"/>
        </w:rPr>
      </w:pPr>
      <w:r>
        <w:rPr>
          <w:rFonts w:ascii="宋体" w:hAnsi="宋体" w:eastAsia="宋体" w:cs="宋体"/>
          <w:color w:val="auto"/>
          <w:highlight w:val="none"/>
        </w:rPr>
        <w:t>四、</w:t>
      </w:r>
      <w:r>
        <w:rPr>
          <w:rFonts w:hint="eastAsia" w:ascii="宋体" w:hAnsi="宋体" w:cs="Arial"/>
          <w:bCs/>
          <w:color w:val="auto"/>
          <w:highlight w:val="none"/>
        </w:rPr>
        <w:t>具有履行合同所必需的设备和专业技术能力</w:t>
      </w:r>
    </w:p>
    <w:p w14:paraId="6F6D4941">
      <w:pPr>
        <w:pStyle w:val="360"/>
        <w:spacing w:after="100" w:afterAutospacing="1"/>
        <w:rPr>
          <w:rFonts w:ascii="宋体" w:hAnsi="宋体" w:cs="Arial"/>
          <w:bCs/>
          <w:color w:val="auto"/>
          <w:highlight w:val="none"/>
        </w:rPr>
      </w:pPr>
      <w:r>
        <w:rPr>
          <w:rFonts w:ascii="宋体" w:hAnsi="宋体" w:eastAsia="宋体" w:cs="宋体"/>
          <w:color w:val="auto"/>
          <w:highlight w:val="none"/>
        </w:rPr>
        <w:t>五、</w:t>
      </w:r>
      <w:r>
        <w:rPr>
          <w:rFonts w:hint="eastAsia" w:ascii="宋体" w:hAnsi="宋体" w:cs="Arial"/>
          <w:bCs/>
          <w:color w:val="auto"/>
          <w:highlight w:val="none"/>
        </w:rPr>
        <w:t>有依法缴纳税收和社会保障资金的良好记录</w:t>
      </w:r>
    </w:p>
    <w:p w14:paraId="0ED35301">
      <w:pPr>
        <w:pStyle w:val="360"/>
        <w:spacing w:after="100" w:afterAutospacing="1"/>
        <w:rPr>
          <w:color w:val="auto"/>
          <w:highlight w:val="none"/>
        </w:rPr>
      </w:pPr>
      <w:r>
        <w:rPr>
          <w:rFonts w:ascii="宋体" w:hAnsi="宋体" w:eastAsia="宋体" w:cs="宋体"/>
          <w:color w:val="auto"/>
          <w:highlight w:val="none"/>
        </w:rPr>
        <w:t>六、无重大违法行为声明</w:t>
      </w:r>
    </w:p>
    <w:p w14:paraId="7665766D">
      <w:pPr>
        <w:pStyle w:val="360"/>
        <w:spacing w:after="100" w:afterAutospacing="1"/>
        <w:rPr>
          <w:color w:val="auto"/>
          <w:highlight w:val="none"/>
        </w:rPr>
      </w:pPr>
      <w:r>
        <w:rPr>
          <w:rFonts w:ascii="宋体" w:hAnsi="宋体" w:eastAsia="宋体" w:cs="宋体"/>
          <w:color w:val="auto"/>
          <w:highlight w:val="none"/>
        </w:rPr>
        <w:t>七、投标函</w:t>
      </w:r>
    </w:p>
    <w:p w14:paraId="3E9AF866">
      <w:pPr>
        <w:pStyle w:val="360"/>
        <w:spacing w:after="100" w:afterAutospacing="1"/>
        <w:rPr>
          <w:color w:val="auto"/>
          <w:highlight w:val="none"/>
        </w:rPr>
      </w:pPr>
      <w:r>
        <w:rPr>
          <w:rFonts w:ascii="宋体" w:hAnsi="宋体" w:eastAsia="宋体" w:cs="宋体"/>
          <w:color w:val="auto"/>
          <w:highlight w:val="none"/>
        </w:rPr>
        <w:t>八、法定代表人身份证明或授权委托书</w:t>
      </w:r>
    </w:p>
    <w:p w14:paraId="39117A87">
      <w:pPr>
        <w:pStyle w:val="360"/>
        <w:spacing w:after="100" w:afterAutospacing="1"/>
        <w:rPr>
          <w:color w:val="auto"/>
          <w:highlight w:val="none"/>
        </w:rPr>
      </w:pPr>
      <w:r>
        <w:rPr>
          <w:rFonts w:ascii="宋体" w:hAnsi="宋体" w:eastAsia="宋体" w:cs="宋体"/>
          <w:color w:val="auto"/>
          <w:highlight w:val="none"/>
        </w:rPr>
        <w:t>九、开标一览表</w:t>
      </w:r>
    </w:p>
    <w:p w14:paraId="2907CC3D">
      <w:pPr>
        <w:pStyle w:val="360"/>
        <w:spacing w:after="100" w:afterAutospacing="1"/>
        <w:rPr>
          <w:color w:val="auto"/>
          <w:highlight w:val="none"/>
        </w:rPr>
      </w:pPr>
      <w:r>
        <w:rPr>
          <w:rFonts w:ascii="宋体" w:hAnsi="宋体" w:eastAsia="宋体" w:cs="宋体"/>
          <w:color w:val="auto"/>
          <w:highlight w:val="none"/>
        </w:rPr>
        <w:t>十、明细报价表</w:t>
      </w:r>
    </w:p>
    <w:p w14:paraId="25D46AAD">
      <w:pPr>
        <w:pStyle w:val="360"/>
        <w:spacing w:after="100" w:afterAutospacing="1"/>
        <w:rPr>
          <w:color w:val="auto"/>
          <w:highlight w:val="none"/>
        </w:rPr>
      </w:pPr>
      <w:r>
        <w:rPr>
          <w:rFonts w:ascii="宋体" w:hAnsi="宋体" w:eastAsia="宋体" w:cs="宋体"/>
          <w:color w:val="auto"/>
          <w:highlight w:val="none"/>
        </w:rPr>
        <w:t>十一、中小企业声明函</w:t>
      </w:r>
    </w:p>
    <w:p w14:paraId="14AF1AFA">
      <w:pPr>
        <w:pStyle w:val="360"/>
        <w:spacing w:after="100" w:afterAutospacing="1"/>
        <w:rPr>
          <w:color w:val="auto"/>
          <w:highlight w:val="none"/>
        </w:rPr>
      </w:pPr>
      <w:r>
        <w:rPr>
          <w:rFonts w:ascii="宋体" w:hAnsi="宋体" w:eastAsia="宋体" w:cs="宋体"/>
          <w:color w:val="auto"/>
          <w:highlight w:val="none"/>
        </w:rPr>
        <w:t>十二、响应偏差表</w:t>
      </w:r>
    </w:p>
    <w:p w14:paraId="70414CB5">
      <w:pPr>
        <w:pStyle w:val="360"/>
        <w:spacing w:after="100" w:afterAutospacing="1"/>
        <w:rPr>
          <w:color w:val="auto"/>
          <w:highlight w:val="none"/>
        </w:rPr>
      </w:pPr>
      <w:r>
        <w:rPr>
          <w:rFonts w:ascii="宋体" w:hAnsi="宋体" w:eastAsia="宋体" w:cs="宋体"/>
          <w:color w:val="auto"/>
          <w:highlight w:val="none"/>
        </w:rPr>
        <w:t>十三、所投产品技术资料或样本等</w:t>
      </w:r>
    </w:p>
    <w:p w14:paraId="5FC5B385">
      <w:pPr>
        <w:pStyle w:val="360"/>
        <w:spacing w:after="100" w:afterAutospacing="1"/>
        <w:rPr>
          <w:color w:val="auto"/>
          <w:highlight w:val="none"/>
        </w:rPr>
      </w:pPr>
      <w:r>
        <w:rPr>
          <w:rFonts w:ascii="宋体" w:hAnsi="宋体" w:eastAsia="宋体" w:cs="宋体"/>
          <w:color w:val="auto"/>
          <w:highlight w:val="none"/>
        </w:rPr>
        <w:t>十四、主要部件、辅材明细表</w:t>
      </w:r>
    </w:p>
    <w:p w14:paraId="795FA311">
      <w:pPr>
        <w:pStyle w:val="360"/>
        <w:spacing w:after="100" w:afterAutospacing="1"/>
        <w:rPr>
          <w:color w:val="auto"/>
          <w:highlight w:val="none"/>
        </w:rPr>
      </w:pPr>
      <w:r>
        <w:rPr>
          <w:rFonts w:ascii="宋体" w:hAnsi="宋体" w:eastAsia="宋体" w:cs="宋体"/>
          <w:color w:val="auto"/>
          <w:highlight w:val="none"/>
        </w:rPr>
        <w:t>十五、</w:t>
      </w:r>
      <w:bookmarkStart w:id="92" w:name="_Toc21060_WPSOffice_Level2"/>
      <w:r>
        <w:rPr>
          <w:rFonts w:hint="eastAsia" w:ascii="宋体" w:hAnsi="宋体" w:eastAsia="宋体" w:cs="宋体"/>
          <w:color w:val="auto"/>
          <w:highlight w:val="none"/>
        </w:rPr>
        <w:t>服务</w:t>
      </w:r>
      <w:r>
        <w:rPr>
          <w:rFonts w:ascii="宋体" w:hAnsi="宋体" w:eastAsia="宋体" w:cs="宋体"/>
          <w:color w:val="auto"/>
          <w:highlight w:val="none"/>
        </w:rPr>
        <w:t>方案</w:t>
      </w:r>
      <w:bookmarkEnd w:id="92"/>
    </w:p>
    <w:p w14:paraId="4618A715">
      <w:pPr>
        <w:pStyle w:val="360"/>
        <w:spacing w:after="100" w:afterAutospacing="1"/>
        <w:rPr>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rPr>
        <w:t>六</w:t>
      </w:r>
      <w:r>
        <w:rPr>
          <w:rFonts w:ascii="宋体" w:hAnsi="宋体" w:eastAsia="宋体" w:cs="宋体"/>
          <w:color w:val="auto"/>
          <w:highlight w:val="none"/>
        </w:rPr>
        <w:t>、投标人</w:t>
      </w:r>
      <w:r>
        <w:rPr>
          <w:rFonts w:hint="eastAsia" w:ascii="宋体" w:hAnsi="宋体" w:eastAsia="宋体" w:cs="宋体"/>
          <w:color w:val="auto"/>
          <w:highlight w:val="none"/>
        </w:rPr>
        <w:t>(或供货商、厂商)</w:t>
      </w:r>
      <w:r>
        <w:rPr>
          <w:rFonts w:ascii="宋体" w:hAnsi="宋体" w:eastAsia="宋体" w:cs="宋体"/>
          <w:color w:val="auto"/>
          <w:highlight w:val="none"/>
        </w:rPr>
        <w:t>项目业绩一览表</w:t>
      </w:r>
    </w:p>
    <w:p w14:paraId="56D6679D">
      <w:pPr>
        <w:pStyle w:val="360"/>
        <w:spacing w:after="100" w:afterAutospacing="1"/>
        <w:rPr>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rPr>
        <w:t>七</w:t>
      </w:r>
      <w:r>
        <w:rPr>
          <w:rFonts w:ascii="宋体" w:hAnsi="宋体" w:eastAsia="宋体" w:cs="宋体"/>
          <w:color w:val="auto"/>
          <w:highlight w:val="none"/>
        </w:rPr>
        <w:t>、投标所需其他材料</w:t>
      </w:r>
    </w:p>
    <w:p w14:paraId="3C4D8847">
      <w:pPr>
        <w:rPr>
          <w:color w:val="auto"/>
          <w:highlight w:val="none"/>
        </w:rPr>
      </w:pPr>
    </w:p>
    <w:p w14:paraId="1FE3EBCA">
      <w:pPr>
        <w:pStyle w:val="467"/>
        <w:outlineLvl w:val="1"/>
        <w:rPr>
          <w:rFonts w:hint="eastAsia"/>
          <w:color w:val="auto"/>
          <w:highlight w:val="none"/>
        </w:rPr>
      </w:pPr>
      <w:r>
        <w:rPr>
          <w:color w:val="auto"/>
          <w:highlight w:val="none"/>
        </w:rPr>
        <w:br w:type="page" w:clear="all"/>
      </w:r>
      <w:bookmarkStart w:id="93" w:name="_Toc23205_WPSOffice_Level2"/>
      <w:bookmarkStart w:id="94" w:name="_Toc21292"/>
      <w:bookmarkStart w:id="95" w:name="_Toc514054486"/>
      <w:r>
        <w:rPr>
          <w:color w:val="auto"/>
          <w:highlight w:val="none"/>
        </w:rPr>
        <w:t>一、投标人基本情况</w:t>
      </w:r>
      <w:bookmarkEnd w:id="93"/>
      <w:bookmarkEnd w:id="94"/>
      <w:bookmarkEnd w:id="95"/>
    </w:p>
    <w:p w14:paraId="2E031A79">
      <w:pPr>
        <w:pStyle w:val="416"/>
        <w:jc w:val="center"/>
        <w:rPr>
          <w:color w:val="auto"/>
          <w:sz w:val="44"/>
          <w:szCs w:val="44"/>
          <w:highlight w:val="none"/>
        </w:rPr>
      </w:pPr>
      <w:r>
        <w:rPr>
          <w:rFonts w:hint="eastAsia"/>
          <w:color w:val="auto"/>
          <w:sz w:val="44"/>
          <w:szCs w:val="44"/>
          <w:highlight w:val="none"/>
        </w:rPr>
        <w:t>投标人基本情况表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3A941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38DDBA80">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14:paraId="2DF1E355">
            <w:pPr>
              <w:pStyle w:val="416"/>
              <w:spacing w:line="600" w:lineRule="exact"/>
              <w:jc w:val="center"/>
              <w:rPr>
                <w:rFonts w:ascii="仿宋_GB2312" w:eastAsia="仿宋_GB2312"/>
                <w:color w:val="auto"/>
                <w:sz w:val="24"/>
                <w:szCs w:val="24"/>
                <w:highlight w:val="none"/>
              </w:rPr>
            </w:pPr>
          </w:p>
        </w:tc>
      </w:tr>
      <w:tr w14:paraId="6E7C3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8F38F1E">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14:paraId="7AFF3054">
            <w:pPr>
              <w:pStyle w:val="416"/>
              <w:spacing w:line="600" w:lineRule="exact"/>
              <w:jc w:val="center"/>
              <w:rPr>
                <w:rFonts w:ascii="仿宋_GB2312" w:eastAsia="仿宋_GB2312"/>
                <w:color w:val="auto"/>
                <w:sz w:val="24"/>
                <w:szCs w:val="24"/>
                <w:highlight w:val="none"/>
              </w:rPr>
            </w:pPr>
          </w:p>
        </w:tc>
        <w:tc>
          <w:tcPr>
            <w:tcW w:w="1276" w:type="dxa"/>
            <w:vAlign w:val="center"/>
          </w:tcPr>
          <w:p w14:paraId="33051984">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14:paraId="082A66FE">
            <w:pPr>
              <w:pStyle w:val="416"/>
              <w:spacing w:line="600" w:lineRule="exact"/>
              <w:jc w:val="center"/>
              <w:rPr>
                <w:rFonts w:ascii="仿宋_GB2312" w:eastAsia="仿宋_GB2312"/>
                <w:color w:val="auto"/>
                <w:sz w:val="24"/>
                <w:szCs w:val="24"/>
                <w:highlight w:val="none"/>
              </w:rPr>
            </w:pPr>
          </w:p>
        </w:tc>
      </w:tr>
      <w:tr w14:paraId="1ABE4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640DEF2B">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14:paraId="230D1C04">
            <w:pPr>
              <w:pStyle w:val="416"/>
              <w:spacing w:line="600" w:lineRule="exact"/>
              <w:jc w:val="center"/>
              <w:rPr>
                <w:rFonts w:ascii="仿宋_GB2312" w:eastAsia="仿宋_GB2312"/>
                <w:color w:val="auto"/>
                <w:sz w:val="24"/>
                <w:szCs w:val="24"/>
                <w:highlight w:val="none"/>
              </w:rPr>
            </w:pPr>
          </w:p>
        </w:tc>
        <w:tc>
          <w:tcPr>
            <w:tcW w:w="1276" w:type="dxa"/>
            <w:vAlign w:val="center"/>
          </w:tcPr>
          <w:p w14:paraId="2A88243F">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14:paraId="55E65F23">
            <w:pPr>
              <w:pStyle w:val="416"/>
              <w:spacing w:line="600" w:lineRule="exact"/>
              <w:jc w:val="center"/>
              <w:rPr>
                <w:rFonts w:ascii="仿宋_GB2312" w:eastAsia="仿宋_GB2312"/>
                <w:color w:val="auto"/>
                <w:sz w:val="24"/>
                <w:szCs w:val="24"/>
                <w:highlight w:val="none"/>
              </w:rPr>
            </w:pPr>
          </w:p>
        </w:tc>
      </w:tr>
      <w:tr w14:paraId="049CF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38D5EF4C">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14:paraId="1064829F">
            <w:pPr>
              <w:pStyle w:val="416"/>
              <w:spacing w:line="600" w:lineRule="exact"/>
              <w:jc w:val="center"/>
              <w:rPr>
                <w:rFonts w:ascii="仿宋_GB2312" w:eastAsia="仿宋_GB2312"/>
                <w:color w:val="auto"/>
                <w:sz w:val="24"/>
                <w:szCs w:val="24"/>
                <w:highlight w:val="none"/>
              </w:rPr>
            </w:pPr>
          </w:p>
        </w:tc>
        <w:tc>
          <w:tcPr>
            <w:tcW w:w="1276" w:type="dxa"/>
            <w:vAlign w:val="center"/>
          </w:tcPr>
          <w:p w14:paraId="037BF440">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14:paraId="1338156C">
            <w:pPr>
              <w:pStyle w:val="416"/>
              <w:spacing w:line="600" w:lineRule="exact"/>
              <w:jc w:val="center"/>
              <w:rPr>
                <w:rFonts w:ascii="仿宋_GB2312" w:eastAsia="仿宋_GB2312"/>
                <w:color w:val="auto"/>
                <w:sz w:val="24"/>
                <w:szCs w:val="24"/>
                <w:highlight w:val="none"/>
              </w:rPr>
            </w:pPr>
          </w:p>
        </w:tc>
      </w:tr>
      <w:tr w14:paraId="4E520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3A32E96">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14:paraId="14CCEC82">
            <w:pPr>
              <w:pStyle w:val="416"/>
              <w:spacing w:line="600" w:lineRule="exact"/>
              <w:jc w:val="center"/>
              <w:rPr>
                <w:rFonts w:ascii="仿宋_GB2312" w:eastAsia="仿宋_GB2312"/>
                <w:color w:val="auto"/>
                <w:sz w:val="24"/>
                <w:szCs w:val="24"/>
                <w:highlight w:val="none"/>
              </w:rPr>
            </w:pPr>
          </w:p>
        </w:tc>
        <w:tc>
          <w:tcPr>
            <w:tcW w:w="1276" w:type="dxa"/>
            <w:vAlign w:val="center"/>
          </w:tcPr>
          <w:p w14:paraId="4A0AAC0A">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14:paraId="39766547">
            <w:pPr>
              <w:pStyle w:val="416"/>
              <w:spacing w:line="600" w:lineRule="exact"/>
              <w:jc w:val="center"/>
              <w:rPr>
                <w:rFonts w:ascii="仿宋_GB2312" w:eastAsia="仿宋_GB2312"/>
                <w:color w:val="auto"/>
                <w:sz w:val="24"/>
                <w:szCs w:val="24"/>
                <w:highlight w:val="none"/>
              </w:rPr>
            </w:pPr>
          </w:p>
        </w:tc>
      </w:tr>
      <w:tr w14:paraId="32268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A8E4DB7">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14:paraId="0A3EAC5F">
            <w:pPr>
              <w:pStyle w:val="416"/>
              <w:spacing w:line="600" w:lineRule="exact"/>
              <w:jc w:val="center"/>
              <w:rPr>
                <w:rFonts w:ascii="仿宋_GB2312" w:eastAsia="仿宋_GB2312"/>
                <w:color w:val="auto"/>
                <w:sz w:val="24"/>
                <w:szCs w:val="24"/>
                <w:highlight w:val="none"/>
              </w:rPr>
            </w:pPr>
          </w:p>
        </w:tc>
        <w:tc>
          <w:tcPr>
            <w:tcW w:w="1276" w:type="dxa"/>
            <w:vAlign w:val="center"/>
          </w:tcPr>
          <w:p w14:paraId="384372C2">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14:paraId="7B32D679">
            <w:pPr>
              <w:pStyle w:val="416"/>
              <w:spacing w:line="600" w:lineRule="exact"/>
              <w:jc w:val="center"/>
              <w:rPr>
                <w:rFonts w:ascii="仿宋_GB2312" w:eastAsia="仿宋_GB2312"/>
                <w:color w:val="auto"/>
                <w:sz w:val="24"/>
                <w:szCs w:val="24"/>
                <w:highlight w:val="none"/>
              </w:rPr>
            </w:pPr>
          </w:p>
        </w:tc>
      </w:tr>
      <w:tr w14:paraId="4B1E8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693ED407">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14:paraId="53ADD6A6">
            <w:pPr>
              <w:pStyle w:val="416"/>
              <w:spacing w:line="600" w:lineRule="exact"/>
              <w:jc w:val="center"/>
              <w:rPr>
                <w:rFonts w:ascii="仿宋_GB2312" w:eastAsia="仿宋_GB2312"/>
                <w:color w:val="auto"/>
                <w:sz w:val="24"/>
                <w:szCs w:val="24"/>
                <w:highlight w:val="none"/>
              </w:rPr>
            </w:pPr>
          </w:p>
        </w:tc>
        <w:tc>
          <w:tcPr>
            <w:tcW w:w="1276" w:type="dxa"/>
            <w:vAlign w:val="center"/>
          </w:tcPr>
          <w:p w14:paraId="4E9B6743">
            <w:pPr>
              <w:pStyle w:val="41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14:paraId="62DAC1C1">
            <w:pPr>
              <w:pStyle w:val="416"/>
              <w:spacing w:line="600" w:lineRule="exact"/>
              <w:jc w:val="center"/>
              <w:rPr>
                <w:rFonts w:ascii="仿宋_GB2312" w:eastAsia="仿宋_GB2312"/>
                <w:color w:val="auto"/>
                <w:sz w:val="24"/>
                <w:szCs w:val="24"/>
                <w:highlight w:val="none"/>
              </w:rPr>
            </w:pPr>
          </w:p>
        </w:tc>
      </w:tr>
      <w:tr w14:paraId="13125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215C56CA">
            <w:pPr>
              <w:pStyle w:val="416"/>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tcPr>
          <w:p w14:paraId="5CBE5B19">
            <w:pPr>
              <w:pStyle w:val="416"/>
              <w:spacing w:line="560" w:lineRule="exact"/>
              <w:ind w:firstLine="1432"/>
              <w:rPr>
                <w:rFonts w:ascii="仿宋_GB2312" w:eastAsia="仿宋_GB2312"/>
                <w:color w:val="auto"/>
                <w:sz w:val="24"/>
                <w:szCs w:val="24"/>
                <w:highlight w:val="none"/>
              </w:rPr>
            </w:pPr>
          </w:p>
        </w:tc>
      </w:tr>
      <w:tr w14:paraId="0A617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6E1E73E1">
            <w:pPr>
              <w:pStyle w:val="416"/>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14:paraId="0CA7388E">
            <w:pPr>
              <w:pStyle w:val="416"/>
              <w:spacing w:line="500" w:lineRule="exact"/>
              <w:jc w:val="center"/>
              <w:rPr>
                <w:rFonts w:ascii="仿宋_GB2312" w:eastAsia="仿宋_GB2312"/>
                <w:color w:val="auto"/>
                <w:sz w:val="24"/>
                <w:szCs w:val="24"/>
                <w:highlight w:val="none"/>
              </w:rPr>
            </w:pPr>
          </w:p>
        </w:tc>
      </w:tr>
    </w:tbl>
    <w:p w14:paraId="5B8CACF7">
      <w:pPr>
        <w:pStyle w:val="416"/>
        <w:spacing w:line="560" w:lineRule="exact"/>
        <w:jc w:val="center"/>
        <w:rPr>
          <w:rFonts w:ascii="微软雅黑" w:eastAsia="微软雅黑"/>
          <w:bCs/>
          <w:color w:val="auto"/>
          <w:sz w:val="32"/>
          <w:szCs w:val="32"/>
          <w:highlight w:val="none"/>
        </w:rPr>
      </w:pPr>
    </w:p>
    <w:p w14:paraId="4A396AF2">
      <w:pPr>
        <w:pStyle w:val="455"/>
        <w:outlineLvl w:val="1"/>
        <w:rPr>
          <w:rFonts w:hint="eastAsia"/>
          <w:color w:val="auto"/>
          <w:highlight w:val="none"/>
        </w:rPr>
      </w:pPr>
      <w:r>
        <w:rPr>
          <w:color w:val="auto"/>
          <w:highlight w:val="none"/>
        </w:rPr>
        <w:br w:type="page" w:clear="all"/>
      </w:r>
      <w:bookmarkStart w:id="96" w:name="_Toc30260_WPSOffice_Level2"/>
      <w:bookmarkStart w:id="97" w:name="_Toc514054487"/>
      <w:bookmarkStart w:id="98" w:name="_Toc15353"/>
      <w:r>
        <w:rPr>
          <w:color w:val="auto"/>
          <w:highlight w:val="none"/>
        </w:rPr>
        <w:t>二、</w:t>
      </w:r>
      <w:r>
        <w:rPr>
          <w:rFonts w:hint="eastAsia"/>
          <w:color w:val="auto"/>
          <w:highlight w:val="none"/>
        </w:rPr>
        <w:t>投标</w:t>
      </w:r>
      <w:r>
        <w:rPr>
          <w:color w:val="auto"/>
          <w:highlight w:val="none"/>
        </w:rPr>
        <w:t>人资质</w:t>
      </w:r>
      <w:bookmarkEnd w:id="96"/>
      <w:bookmarkEnd w:id="97"/>
      <w:r>
        <w:rPr>
          <w:rFonts w:hint="eastAsia"/>
          <w:color w:val="auto"/>
          <w:highlight w:val="none"/>
        </w:rPr>
        <w:t>（按资格要求提供）</w:t>
      </w:r>
      <w:bookmarkEnd w:id="98"/>
    </w:p>
    <w:p w14:paraId="1D364FC8">
      <w:pPr>
        <w:pStyle w:val="521"/>
        <w:rPr>
          <w:rFonts w:hint="eastAsia"/>
          <w:color w:val="auto"/>
          <w:highlight w:val="none"/>
        </w:rPr>
      </w:pPr>
      <w:r>
        <w:rPr>
          <w:rFonts w:hint="eastAsia"/>
          <w:color w:val="auto"/>
          <w:highlight w:val="none"/>
        </w:rPr>
        <w:t xml:space="preserve">    </w:t>
      </w:r>
      <w:bookmarkStart w:id="99" w:name="_Toc21452_WPSOffice_Level2"/>
      <w:bookmarkStart w:id="100" w:name="_Toc514054488"/>
    </w:p>
    <w:p w14:paraId="3E4D7E5F">
      <w:pPr>
        <w:pStyle w:val="521"/>
        <w:rPr>
          <w:rFonts w:hint="eastAsia"/>
          <w:color w:val="auto"/>
          <w:highlight w:val="none"/>
        </w:rPr>
      </w:pPr>
    </w:p>
    <w:p w14:paraId="4456E246">
      <w:pPr>
        <w:pStyle w:val="521"/>
        <w:rPr>
          <w:rFonts w:hint="eastAsia"/>
          <w:color w:val="auto"/>
          <w:highlight w:val="none"/>
        </w:rPr>
      </w:pPr>
    </w:p>
    <w:p w14:paraId="7BD06E38">
      <w:pPr>
        <w:pStyle w:val="521"/>
        <w:rPr>
          <w:rFonts w:hint="eastAsia"/>
          <w:color w:val="auto"/>
          <w:highlight w:val="none"/>
        </w:rPr>
      </w:pPr>
    </w:p>
    <w:p w14:paraId="6D77E630">
      <w:pPr>
        <w:pStyle w:val="521"/>
        <w:rPr>
          <w:rFonts w:hint="eastAsia"/>
          <w:color w:val="auto"/>
          <w:highlight w:val="none"/>
        </w:rPr>
      </w:pPr>
    </w:p>
    <w:p w14:paraId="4CEA3AE4">
      <w:pPr>
        <w:pStyle w:val="521"/>
        <w:rPr>
          <w:rFonts w:hint="eastAsia"/>
          <w:color w:val="auto"/>
          <w:highlight w:val="none"/>
        </w:rPr>
      </w:pPr>
    </w:p>
    <w:p w14:paraId="4F506DC1">
      <w:pPr>
        <w:pStyle w:val="521"/>
        <w:rPr>
          <w:rFonts w:hint="eastAsia"/>
          <w:color w:val="auto"/>
          <w:highlight w:val="none"/>
        </w:rPr>
      </w:pPr>
    </w:p>
    <w:p w14:paraId="32A6D65A">
      <w:pPr>
        <w:pStyle w:val="521"/>
        <w:rPr>
          <w:rFonts w:hint="eastAsia"/>
          <w:color w:val="auto"/>
          <w:highlight w:val="none"/>
        </w:rPr>
      </w:pPr>
    </w:p>
    <w:p w14:paraId="20E0D20F">
      <w:pPr>
        <w:pStyle w:val="521"/>
        <w:rPr>
          <w:rFonts w:hint="eastAsia"/>
          <w:color w:val="auto"/>
          <w:highlight w:val="none"/>
        </w:rPr>
      </w:pPr>
    </w:p>
    <w:p w14:paraId="27C5C1A4">
      <w:pPr>
        <w:pStyle w:val="521"/>
        <w:rPr>
          <w:rFonts w:hint="eastAsia"/>
          <w:color w:val="auto"/>
          <w:highlight w:val="none"/>
        </w:rPr>
      </w:pPr>
    </w:p>
    <w:p w14:paraId="1C827EAE">
      <w:pPr>
        <w:pStyle w:val="521"/>
        <w:rPr>
          <w:rFonts w:hint="eastAsia"/>
          <w:color w:val="auto"/>
          <w:highlight w:val="none"/>
        </w:rPr>
      </w:pPr>
    </w:p>
    <w:p w14:paraId="26BB31CE">
      <w:pPr>
        <w:pStyle w:val="521"/>
        <w:rPr>
          <w:rFonts w:hint="eastAsia"/>
          <w:color w:val="auto"/>
          <w:highlight w:val="none"/>
        </w:rPr>
      </w:pPr>
    </w:p>
    <w:p w14:paraId="2BA88411">
      <w:pPr>
        <w:pStyle w:val="521"/>
        <w:rPr>
          <w:rFonts w:hint="eastAsia"/>
          <w:color w:val="auto"/>
          <w:highlight w:val="none"/>
        </w:rPr>
      </w:pPr>
    </w:p>
    <w:p w14:paraId="2C52304C">
      <w:pPr>
        <w:pStyle w:val="521"/>
        <w:rPr>
          <w:rFonts w:hint="eastAsia"/>
          <w:color w:val="auto"/>
          <w:highlight w:val="none"/>
        </w:rPr>
      </w:pPr>
    </w:p>
    <w:p w14:paraId="2E6E04E4">
      <w:pPr>
        <w:pStyle w:val="521"/>
        <w:rPr>
          <w:rFonts w:hint="eastAsia"/>
          <w:color w:val="auto"/>
          <w:highlight w:val="none"/>
        </w:rPr>
      </w:pPr>
    </w:p>
    <w:p w14:paraId="6CF6819A">
      <w:pPr>
        <w:pStyle w:val="521"/>
        <w:rPr>
          <w:rFonts w:hint="eastAsia"/>
          <w:color w:val="auto"/>
          <w:highlight w:val="none"/>
        </w:rPr>
      </w:pPr>
    </w:p>
    <w:p w14:paraId="7A29CD51">
      <w:pPr>
        <w:pStyle w:val="521"/>
        <w:rPr>
          <w:rFonts w:hint="eastAsia"/>
          <w:color w:val="auto"/>
          <w:highlight w:val="none"/>
        </w:rPr>
      </w:pPr>
    </w:p>
    <w:p w14:paraId="511C7383">
      <w:pPr>
        <w:pStyle w:val="521"/>
        <w:rPr>
          <w:rFonts w:hint="eastAsia"/>
          <w:color w:val="auto"/>
          <w:highlight w:val="none"/>
        </w:rPr>
      </w:pPr>
    </w:p>
    <w:p w14:paraId="1FCC5A95">
      <w:pPr>
        <w:pStyle w:val="521"/>
        <w:rPr>
          <w:rFonts w:hint="eastAsia"/>
          <w:color w:val="auto"/>
          <w:highlight w:val="none"/>
        </w:rPr>
      </w:pPr>
    </w:p>
    <w:p w14:paraId="5E62ABC2">
      <w:pPr>
        <w:rPr>
          <w:color w:val="auto"/>
          <w:highlight w:val="none"/>
        </w:rPr>
      </w:pPr>
      <w:r>
        <w:rPr>
          <w:rFonts w:hint="eastAsia"/>
          <w:color w:val="auto"/>
          <w:highlight w:val="none"/>
        </w:rPr>
        <w:br w:type="page"/>
      </w:r>
    </w:p>
    <w:p w14:paraId="6D55115D">
      <w:pPr>
        <w:pStyle w:val="521"/>
        <w:rPr>
          <w:rFonts w:hint="eastAsia"/>
          <w:color w:val="auto"/>
          <w:highlight w:val="none"/>
        </w:rPr>
      </w:pPr>
    </w:p>
    <w:p w14:paraId="1C4AFFB1">
      <w:pPr>
        <w:pStyle w:val="521"/>
        <w:rPr>
          <w:rFonts w:hint="eastAsia"/>
          <w:color w:val="auto"/>
          <w:highlight w:val="none"/>
        </w:rPr>
      </w:pPr>
    </w:p>
    <w:p w14:paraId="28DD7923">
      <w:pPr>
        <w:pStyle w:val="521"/>
        <w:outlineLvl w:val="1"/>
        <w:rPr>
          <w:rFonts w:hint="eastAsia"/>
          <w:color w:val="auto"/>
          <w:highlight w:val="none"/>
        </w:rPr>
      </w:pPr>
      <w:bookmarkStart w:id="101" w:name="_Toc18935"/>
      <w:r>
        <w:rPr>
          <w:color w:val="auto"/>
          <w:highlight w:val="none"/>
        </w:rPr>
        <w:t>三、投标人</w:t>
      </w:r>
      <w:bookmarkEnd w:id="99"/>
      <w:bookmarkEnd w:id="100"/>
      <w:bookmarkEnd w:id="101"/>
      <w:r>
        <w:rPr>
          <w:rFonts w:hint="eastAsia" w:ascii="宋体" w:hAnsi="宋体" w:cs="Arial"/>
          <w:bCs/>
          <w:color w:val="auto"/>
          <w:highlight w:val="none"/>
        </w:rPr>
        <w:t>具有良好的商业信誉和健全的财务会计制度</w:t>
      </w:r>
    </w:p>
    <w:p w14:paraId="669E6558">
      <w:pPr>
        <w:pStyle w:val="578"/>
        <w:rPr>
          <w:color w:val="auto"/>
          <w:highlight w:val="none"/>
        </w:rPr>
      </w:pPr>
      <w:r>
        <w:rPr>
          <w:rFonts w:hint="eastAsia" w:ascii="宋体"/>
          <w:bCs/>
          <w:color w:val="auto"/>
          <w:szCs w:val="32"/>
          <w:highlight w:val="none"/>
        </w:rPr>
        <w:t>提供符合招标文件要求的资料</w:t>
      </w:r>
    </w:p>
    <w:p w14:paraId="0FB623CE">
      <w:pPr>
        <w:pStyle w:val="615"/>
        <w:outlineLvl w:val="1"/>
        <w:rPr>
          <w:rFonts w:hint="eastAsia"/>
          <w:color w:val="auto"/>
          <w:highlight w:val="none"/>
        </w:rPr>
      </w:pPr>
      <w:r>
        <w:rPr>
          <w:color w:val="auto"/>
          <w:highlight w:val="none"/>
        </w:rPr>
        <w:br w:type="page" w:clear="all"/>
      </w:r>
      <w:bookmarkStart w:id="102" w:name="_Toc29626"/>
      <w:bookmarkStart w:id="103" w:name="_Toc11562_WPSOffice_Level2"/>
      <w:bookmarkStart w:id="104" w:name="_Toc514054489"/>
      <w:r>
        <w:rPr>
          <w:color w:val="auto"/>
          <w:highlight w:val="none"/>
        </w:rPr>
        <w:t>四、</w:t>
      </w:r>
      <w:bookmarkEnd w:id="102"/>
      <w:bookmarkEnd w:id="103"/>
      <w:bookmarkEnd w:id="104"/>
      <w:r>
        <w:rPr>
          <w:rFonts w:hint="eastAsia" w:ascii="宋体" w:hAnsi="宋体" w:cs="Arial"/>
          <w:bCs/>
          <w:color w:val="auto"/>
          <w:highlight w:val="none"/>
        </w:rPr>
        <w:t>具有履行合同所必需的设备和专业技术能力</w:t>
      </w:r>
    </w:p>
    <w:p w14:paraId="2F126B0A">
      <w:pPr>
        <w:pStyle w:val="352"/>
        <w:spacing w:line="600" w:lineRule="exact"/>
        <w:jc w:val="center"/>
        <w:rPr>
          <w:rFonts w:hint="eastAsia" w:ascii="宋体" w:hAnsi="宋体"/>
          <w:b/>
          <w:color w:val="auto"/>
          <w:sz w:val="32"/>
          <w:szCs w:val="24"/>
          <w:highlight w:val="none"/>
        </w:rPr>
      </w:pPr>
      <w:bookmarkStart w:id="105" w:name="_Toc31740_WPSOffice_Level2"/>
    </w:p>
    <w:p w14:paraId="29FC56B2">
      <w:pPr>
        <w:pStyle w:val="352"/>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bookmarkEnd w:id="105"/>
    </w:p>
    <w:p w14:paraId="2627E4C4">
      <w:pPr>
        <w:pStyle w:val="352"/>
        <w:spacing w:line="600" w:lineRule="exact"/>
        <w:rPr>
          <w:rFonts w:ascii="仿宋_GB2312" w:eastAsia="仿宋_GB2312"/>
          <w:color w:val="auto"/>
          <w:sz w:val="24"/>
          <w:highlight w:val="none"/>
          <w:u w:val="single"/>
        </w:rPr>
      </w:pPr>
    </w:p>
    <w:p w14:paraId="2484E964">
      <w:pPr>
        <w:pStyle w:val="352"/>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（采购单位）</w:t>
      </w:r>
      <w:r>
        <w:rPr>
          <w:rFonts w:hint="eastAsia" w:ascii="仿宋_GB2312" w:eastAsia="仿宋_GB2312"/>
          <w:color w:val="auto"/>
          <w:sz w:val="24"/>
          <w:highlight w:val="none"/>
        </w:rPr>
        <w:t>：</w:t>
      </w:r>
    </w:p>
    <w:p w14:paraId="5AAFD5C1">
      <w:pPr>
        <w:pStyle w:val="352"/>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5BC7A845">
      <w:pPr>
        <w:pStyle w:val="352"/>
        <w:spacing w:line="600" w:lineRule="exact"/>
        <w:ind w:firstLine="480"/>
        <w:rPr>
          <w:rFonts w:ascii="仿宋_GB2312" w:eastAsia="仿宋_GB2312"/>
          <w:color w:val="auto"/>
          <w:sz w:val="24"/>
          <w:highlight w:val="none"/>
        </w:rPr>
      </w:pPr>
      <w:r>
        <w:rPr>
          <w:rFonts w:hint="eastAsia" w:ascii="仿宋_GB2312" w:eastAsia="仿宋_GB2312"/>
          <w:color w:val="auto"/>
          <w:sz w:val="24"/>
          <w:highlight w:val="none"/>
        </w:rPr>
        <w:t>特此声明。</w:t>
      </w:r>
    </w:p>
    <w:p w14:paraId="25FF82AB">
      <w:pPr>
        <w:pStyle w:val="352"/>
        <w:spacing w:line="600" w:lineRule="exact"/>
        <w:ind w:firstLine="480"/>
        <w:rPr>
          <w:rFonts w:ascii="仿宋_GB2312" w:eastAsia="仿宋_GB2312"/>
          <w:color w:val="auto"/>
          <w:sz w:val="24"/>
          <w:highlight w:val="none"/>
        </w:rPr>
      </w:pPr>
    </w:p>
    <w:p w14:paraId="457D6E92">
      <w:pPr>
        <w:pStyle w:val="352"/>
        <w:spacing w:line="600" w:lineRule="exact"/>
        <w:jc w:val="center"/>
        <w:rPr>
          <w:rFonts w:ascii="宋体"/>
          <w:b/>
          <w:bCs/>
          <w:color w:val="auto"/>
          <w:sz w:val="32"/>
          <w:szCs w:val="32"/>
          <w:highlight w:val="none"/>
        </w:rPr>
      </w:pPr>
    </w:p>
    <w:p w14:paraId="6C0AC88D">
      <w:pPr>
        <w:pStyle w:val="34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w:t>
      </w:r>
      <w:r>
        <w:rPr>
          <w:color w:val="auto"/>
          <w:highlight w:val="none"/>
          <w:u w:val="single"/>
        </w:rPr>
        <w:t>（加盖公章）</w:t>
      </w:r>
    </w:p>
    <w:p w14:paraId="06216E52">
      <w:pPr>
        <w:pStyle w:val="34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法定代表人（或授权代表）：（签字或签章）</w:t>
      </w:r>
      <w:r>
        <w:rPr>
          <w:rFonts w:hint="eastAsia" w:ascii="仿宋_GB2312" w:eastAsia="仿宋_GB2312"/>
          <w:color w:val="auto"/>
          <w:sz w:val="24"/>
          <w:highlight w:val="none"/>
          <w:u w:val="single"/>
        </w:rPr>
        <w:t xml:space="preserve">              </w:t>
      </w:r>
    </w:p>
    <w:p w14:paraId="67BCEFB6">
      <w:pPr>
        <w:pStyle w:val="54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69C8E6DC">
      <w:pPr>
        <w:pStyle w:val="360"/>
        <w:spacing w:after="100" w:afterAutospacing="1"/>
        <w:rPr>
          <w:rFonts w:ascii="宋体" w:hAnsi="宋体" w:cs="Arial"/>
          <w:bCs/>
          <w:color w:val="auto"/>
          <w:highlight w:val="none"/>
        </w:rPr>
      </w:pPr>
      <w:r>
        <w:rPr>
          <w:color w:val="auto"/>
          <w:highlight w:val="none"/>
        </w:rPr>
        <w:br w:type="page" w:clear="all"/>
      </w:r>
      <w:bookmarkStart w:id="106" w:name="_Toc514054490"/>
      <w:bookmarkStart w:id="107" w:name="_Toc467_WPSOffice_Level2"/>
      <w:bookmarkStart w:id="108" w:name="_Toc13419"/>
      <w:r>
        <w:rPr>
          <w:rFonts w:hint="eastAsia" w:ascii="宋体" w:hAnsi="宋体" w:eastAsia="黑体" w:cs="Arial"/>
          <w:b/>
          <w:bCs/>
          <w:color w:val="auto"/>
          <w:sz w:val="32"/>
          <w:highlight w:val="none"/>
        </w:rPr>
        <w:t>五、</w:t>
      </w:r>
      <w:bookmarkEnd w:id="106"/>
      <w:bookmarkEnd w:id="107"/>
      <w:bookmarkEnd w:id="108"/>
      <w:r>
        <w:rPr>
          <w:rFonts w:hint="eastAsia" w:ascii="宋体" w:hAnsi="宋体" w:eastAsia="黑体" w:cs="Arial"/>
          <w:b/>
          <w:bCs/>
          <w:color w:val="auto"/>
          <w:sz w:val="32"/>
          <w:highlight w:val="none"/>
        </w:rPr>
        <w:t>有依法缴纳税收和社会保障资金的良好记录</w:t>
      </w:r>
    </w:p>
    <w:p w14:paraId="0B21E194">
      <w:pPr>
        <w:pStyle w:val="578"/>
        <w:rPr>
          <w:color w:val="auto"/>
          <w:highlight w:val="none"/>
        </w:rPr>
      </w:pPr>
      <w:r>
        <w:rPr>
          <w:rFonts w:hint="eastAsia" w:ascii="宋体"/>
          <w:bCs/>
          <w:color w:val="auto"/>
          <w:szCs w:val="32"/>
          <w:highlight w:val="none"/>
        </w:rPr>
        <w:t>提供符合招标文件要求的资料</w:t>
      </w:r>
    </w:p>
    <w:p w14:paraId="42DB0320">
      <w:pPr>
        <w:widowControl/>
        <w:jc w:val="left"/>
        <w:rPr>
          <w:rFonts w:hint="eastAsia" w:ascii="黑体" w:hAnsi="黑体" w:eastAsia="黑体"/>
          <w:b/>
          <w:color w:val="auto"/>
          <w:sz w:val="32"/>
          <w:szCs w:val="24"/>
          <w:highlight w:val="none"/>
        </w:rPr>
      </w:pPr>
      <w:bookmarkStart w:id="109" w:name="_Toc19673"/>
      <w:bookmarkStart w:id="110" w:name="_Toc5571_WPSOffice_Level2"/>
      <w:bookmarkStart w:id="111" w:name="_Toc514054491"/>
      <w:r>
        <w:rPr>
          <w:rFonts w:hint="eastAsia"/>
          <w:color w:val="auto"/>
          <w:highlight w:val="none"/>
        </w:rPr>
        <w:br w:type="page"/>
      </w:r>
    </w:p>
    <w:p w14:paraId="6345E6A6">
      <w:pPr>
        <w:pStyle w:val="379"/>
        <w:outlineLvl w:val="1"/>
        <w:rPr>
          <w:rFonts w:hint="eastAsia"/>
          <w:color w:val="auto"/>
          <w:highlight w:val="none"/>
        </w:rPr>
      </w:pPr>
      <w:r>
        <w:rPr>
          <w:color w:val="auto"/>
          <w:highlight w:val="none"/>
        </w:rPr>
        <w:t>六、无重大违法行为声明</w:t>
      </w:r>
      <w:bookmarkEnd w:id="109"/>
      <w:bookmarkEnd w:id="110"/>
      <w:bookmarkEnd w:id="111"/>
    </w:p>
    <w:p w14:paraId="7CAE0A77">
      <w:pPr>
        <w:pStyle w:val="576"/>
        <w:tabs>
          <w:tab w:val="left" w:pos="1498"/>
        </w:tabs>
        <w:spacing w:line="580" w:lineRule="exact"/>
        <w:jc w:val="center"/>
        <w:rPr>
          <w:b/>
          <w:color w:val="auto"/>
          <w:sz w:val="32"/>
          <w:szCs w:val="32"/>
          <w:highlight w:val="none"/>
        </w:rPr>
      </w:pPr>
      <w:bookmarkStart w:id="112" w:name="_Toc7575_WPSOffice_Level2"/>
      <w:r>
        <w:rPr>
          <w:rFonts w:hint="eastAsia"/>
          <w:b/>
          <w:color w:val="auto"/>
          <w:sz w:val="32"/>
          <w:szCs w:val="32"/>
          <w:highlight w:val="none"/>
        </w:rPr>
        <w:t>无重大违法行为声明</w:t>
      </w:r>
      <w:bookmarkEnd w:id="112"/>
    </w:p>
    <w:p w14:paraId="42446C86">
      <w:pPr>
        <w:pStyle w:val="576"/>
        <w:tabs>
          <w:tab w:val="left" w:pos="1498"/>
        </w:tabs>
        <w:spacing w:line="580" w:lineRule="exact"/>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名称）</w:t>
      </w:r>
      <w:r>
        <w:rPr>
          <w:rFonts w:hint="eastAsia"/>
          <w:color w:val="auto"/>
          <w:sz w:val="24"/>
          <w:highlight w:val="none"/>
          <w:u w:val="single"/>
        </w:rPr>
        <w:t xml:space="preserve">    </w:t>
      </w:r>
      <w:r>
        <w:rPr>
          <w:rFonts w:hint="eastAsia" w:ascii="仿宋_GB2312" w:eastAsia="仿宋_GB2312"/>
          <w:color w:val="auto"/>
          <w:sz w:val="24"/>
          <w:highlight w:val="none"/>
        </w:rPr>
        <w:t>：</w:t>
      </w:r>
    </w:p>
    <w:p w14:paraId="4EC3F60B">
      <w:pPr>
        <w:pStyle w:val="57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25064E9E">
      <w:pPr>
        <w:pStyle w:val="57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特此声明。</w:t>
      </w:r>
    </w:p>
    <w:p w14:paraId="2D9ECA44">
      <w:pPr>
        <w:pStyle w:val="576"/>
        <w:spacing w:line="600" w:lineRule="exact"/>
        <w:ind w:firstLine="600"/>
        <w:rPr>
          <w:rFonts w:ascii="仿宋_GB2312" w:eastAsia="仿宋_GB2312"/>
          <w:color w:val="auto"/>
          <w:sz w:val="24"/>
          <w:highlight w:val="none"/>
        </w:rPr>
      </w:pPr>
    </w:p>
    <w:p w14:paraId="35D457C8">
      <w:pPr>
        <w:pStyle w:val="57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注：重大违法记录，是指供应商因违法经营受到刑事处罚或者责令停产停业、吊销许可证或者执照、较大数额罚款等行政处罚。</w:t>
      </w:r>
    </w:p>
    <w:p w14:paraId="380D2D47">
      <w:pPr>
        <w:pStyle w:val="576"/>
        <w:spacing w:line="600" w:lineRule="exact"/>
        <w:ind w:firstLine="600"/>
        <w:rPr>
          <w:rFonts w:ascii="仿宋_GB2312" w:eastAsia="仿宋_GB2312"/>
          <w:color w:val="auto"/>
          <w:sz w:val="24"/>
          <w:highlight w:val="none"/>
        </w:rPr>
      </w:pPr>
    </w:p>
    <w:p w14:paraId="383B7514">
      <w:pPr>
        <w:pStyle w:val="576"/>
        <w:spacing w:line="600" w:lineRule="exact"/>
        <w:ind w:firstLine="600"/>
        <w:rPr>
          <w:rFonts w:ascii="仿宋_GB2312" w:eastAsia="仿宋_GB2312"/>
          <w:color w:val="auto"/>
          <w:sz w:val="24"/>
          <w:highlight w:val="none"/>
        </w:rPr>
      </w:pPr>
    </w:p>
    <w:p w14:paraId="01B6A5B5">
      <w:pPr>
        <w:pStyle w:val="34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color w:val="auto"/>
          <w:highlight w:val="none"/>
          <w:u w:val="single"/>
        </w:rPr>
        <w:t>（公章）</w:t>
      </w:r>
    </w:p>
    <w:p w14:paraId="1CBAE010">
      <w:pPr>
        <w:pStyle w:val="34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法定代表人（或授权代表）：（签字或签章）</w:t>
      </w:r>
      <w:r>
        <w:rPr>
          <w:rFonts w:hint="eastAsia" w:ascii="仿宋_GB2312" w:eastAsia="仿宋_GB2312"/>
          <w:color w:val="auto"/>
          <w:sz w:val="24"/>
          <w:highlight w:val="none"/>
          <w:u w:val="single"/>
        </w:rPr>
        <w:t xml:space="preserve">              </w:t>
      </w:r>
    </w:p>
    <w:p w14:paraId="5E6E7008">
      <w:pPr>
        <w:pStyle w:val="52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B455C23">
      <w:pPr>
        <w:pStyle w:val="334"/>
        <w:outlineLvl w:val="1"/>
        <w:rPr>
          <w:rFonts w:hint="eastAsia"/>
          <w:color w:val="auto"/>
          <w:highlight w:val="none"/>
        </w:rPr>
      </w:pPr>
      <w:r>
        <w:rPr>
          <w:color w:val="auto"/>
          <w:highlight w:val="none"/>
        </w:rPr>
        <w:br w:type="page" w:clear="all"/>
      </w:r>
      <w:bookmarkStart w:id="113" w:name="_Toc31956_WPSOffice_Level2"/>
      <w:bookmarkStart w:id="114" w:name="_Toc30396"/>
      <w:bookmarkStart w:id="115" w:name="_Toc514054492"/>
      <w:r>
        <w:rPr>
          <w:color w:val="auto"/>
          <w:highlight w:val="none"/>
        </w:rPr>
        <w:t>七、投标函</w:t>
      </w:r>
      <w:bookmarkEnd w:id="113"/>
      <w:bookmarkEnd w:id="114"/>
      <w:bookmarkEnd w:id="115"/>
    </w:p>
    <w:p w14:paraId="5E67350E">
      <w:pPr>
        <w:pStyle w:val="414"/>
        <w:tabs>
          <w:tab w:val="left" w:pos="1498"/>
        </w:tabs>
        <w:spacing w:line="400" w:lineRule="exact"/>
        <w:rPr>
          <w:rFonts w:ascii="仿宋_GB2312" w:eastAsia="仿宋_GB2312"/>
          <w:color w:val="auto"/>
          <w:sz w:val="24"/>
          <w:szCs w:val="22"/>
          <w:highlight w:val="none"/>
        </w:rPr>
      </w:pPr>
      <w:bookmarkStart w:id="116" w:name="_Toc514054493"/>
      <w:bookmarkStart w:id="117" w:name="_Toc22395"/>
      <w:r>
        <w:rPr>
          <w:rFonts w:hint="eastAsia"/>
          <w:color w:val="auto"/>
          <w:sz w:val="24"/>
          <w:highlight w:val="none"/>
          <w:u w:val="single"/>
        </w:rPr>
        <w:t xml:space="preserve">                      </w:t>
      </w:r>
      <w:r>
        <w:rPr>
          <w:rFonts w:hint="eastAsia" w:ascii="仿宋_GB2312" w:eastAsia="仿宋_GB2312"/>
          <w:color w:val="auto"/>
          <w:sz w:val="24"/>
          <w:highlight w:val="none"/>
        </w:rPr>
        <w:t>：</w:t>
      </w:r>
    </w:p>
    <w:p w14:paraId="309DC128">
      <w:pPr>
        <w:pStyle w:val="414"/>
        <w:tabs>
          <w:tab w:val="left" w:pos="1498"/>
        </w:tabs>
        <w:spacing w:line="400" w:lineRule="exact"/>
        <w:ind w:firstLine="480"/>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12F27212">
      <w:pPr>
        <w:pStyle w:val="414"/>
        <w:numPr>
          <w:ilvl w:val="0"/>
          <w:numId w:val="10"/>
        </w:numPr>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14:paraId="5CC51C87">
      <w:pPr>
        <w:pStyle w:val="414"/>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14:paraId="4C5955AC">
      <w:pPr>
        <w:pStyle w:val="414"/>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p>
    <w:p w14:paraId="243CEF7C">
      <w:pPr>
        <w:pStyle w:val="414"/>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14:paraId="07F6C2D7">
      <w:pPr>
        <w:pStyle w:val="414"/>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14:paraId="0243C5AD">
      <w:pPr>
        <w:pStyle w:val="414"/>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90B59B0">
      <w:pPr>
        <w:pStyle w:val="414"/>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74395420">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22C2E59D">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449C07F0">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06E292ED">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p>
    <w:p w14:paraId="228059E1">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074152DF">
      <w:pPr>
        <w:pStyle w:val="446"/>
        <w:tabs>
          <w:tab w:val="left" w:pos="1498"/>
        </w:tabs>
        <w:spacing w:line="400" w:lineRule="exact"/>
        <w:ind w:firstLine="480"/>
        <w:rPr>
          <w:rFonts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55B79C60">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3C88C50D">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p>
    <w:p w14:paraId="683DCB76">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3EB2B24">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399A39A8">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投标人名称：</w:t>
      </w:r>
      <w:r>
        <w:rPr>
          <w:color w:val="auto"/>
          <w:highlight w:val="none"/>
          <w:u w:val="single"/>
        </w:rPr>
        <w:t>（公章）</w:t>
      </w:r>
      <w:r>
        <w:rPr>
          <w:rFonts w:hint="eastAsia" w:ascii="仿宋_GB2312" w:eastAsia="仿宋_GB2312"/>
          <w:color w:val="auto"/>
          <w:sz w:val="24"/>
          <w:highlight w:val="none"/>
        </w:rPr>
        <w:t xml:space="preserve"> </w:t>
      </w:r>
    </w:p>
    <w:p w14:paraId="692EBF90">
      <w:pPr>
        <w:pStyle w:val="446"/>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日 期： 年 月 日</w:t>
      </w:r>
    </w:p>
    <w:p w14:paraId="3DCE7F3F">
      <w:pPr>
        <w:pStyle w:val="470"/>
        <w:spacing w:line="400" w:lineRule="exact"/>
        <w:outlineLvl w:val="1"/>
        <w:rPr>
          <w:rFonts w:hint="eastAsia"/>
          <w:color w:val="auto"/>
          <w:highlight w:val="none"/>
        </w:rPr>
      </w:pPr>
      <w:r>
        <w:rPr>
          <w:rFonts w:hint="eastAsia" w:ascii="仿宋_GB2312" w:hAnsi="Times New Roman" w:eastAsia="仿宋_GB2312"/>
          <w:color w:val="auto"/>
          <w:sz w:val="24"/>
          <w:highlight w:val="none"/>
        </w:rPr>
        <w:br w:type="page" w:clear="all"/>
      </w:r>
      <w:r>
        <w:rPr>
          <w:color w:val="auto"/>
          <w:highlight w:val="none"/>
        </w:rPr>
        <w:t>八、法定代表人身份证明或授权委托书</w:t>
      </w:r>
      <w:bookmarkEnd w:id="116"/>
      <w:bookmarkEnd w:id="117"/>
    </w:p>
    <w:p w14:paraId="31129510">
      <w:pPr>
        <w:pStyle w:val="577"/>
        <w:spacing w:line="560" w:lineRule="exact"/>
        <w:jc w:val="center"/>
        <w:rPr>
          <w:rFonts w:ascii="宋体"/>
          <w:b/>
          <w:bCs/>
          <w:color w:val="auto"/>
          <w:sz w:val="32"/>
          <w:szCs w:val="32"/>
          <w:highlight w:val="none"/>
        </w:rPr>
      </w:pPr>
      <w:bookmarkStart w:id="118" w:name="_Toc22626_WPSOffice_Level2"/>
      <w:r>
        <w:rPr>
          <w:rFonts w:ascii="宋体"/>
          <w:b/>
          <w:bCs/>
          <w:color w:val="auto"/>
          <w:sz w:val="32"/>
          <w:szCs w:val="32"/>
          <w:highlight w:val="none"/>
        </w:rPr>
        <w:t>法定代表人身份证明</w:t>
      </w:r>
      <w:bookmarkEnd w:id="118"/>
    </w:p>
    <w:p w14:paraId="02CCD5EC">
      <w:pPr>
        <w:pStyle w:val="480"/>
        <w:spacing w:line="480" w:lineRule="exact"/>
        <w:rPr>
          <w:rFonts w:eastAsia="仿宋_GB2312"/>
          <w:color w:val="auto"/>
          <w:sz w:val="24"/>
          <w:highlight w:val="none"/>
        </w:rPr>
      </w:pPr>
    </w:p>
    <w:p w14:paraId="6D664ED9">
      <w:pPr>
        <w:pStyle w:val="480"/>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2DE5AFC5">
      <w:pPr>
        <w:pStyle w:val="480"/>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4E1449EE">
      <w:pPr>
        <w:pStyle w:val="480"/>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739A65B2">
      <w:pPr>
        <w:pStyle w:val="480"/>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522E23DC">
      <w:pPr>
        <w:pStyle w:val="480"/>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31313B51">
      <w:pPr>
        <w:pStyle w:val="480"/>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14FEC62E">
      <w:pPr>
        <w:pStyle w:val="48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09154A2D">
      <w:pPr>
        <w:pStyle w:val="480"/>
        <w:spacing w:line="480" w:lineRule="exact"/>
        <w:ind w:firstLine="480"/>
        <w:rPr>
          <w:rFonts w:eastAsia="仿宋_GB2312"/>
          <w:color w:val="auto"/>
          <w:sz w:val="24"/>
          <w:highlight w:val="none"/>
        </w:rPr>
      </w:pPr>
      <w:r>
        <w:rPr>
          <w:rFonts w:eastAsia="仿宋_GB2312"/>
          <w:color w:val="auto"/>
          <w:sz w:val="24"/>
          <w:highlight w:val="none"/>
        </w:rPr>
        <w:t>特此证明。</w:t>
      </w:r>
    </w:p>
    <w:p w14:paraId="0CF9856A">
      <w:pPr>
        <w:pStyle w:val="608"/>
        <w:spacing w:line="600" w:lineRule="exact"/>
        <w:rPr>
          <w:rFonts w:ascii="仿宋_GB2312" w:eastAsia="仿宋_GB2312"/>
          <w:b/>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p>
    <w:p w14:paraId="478A0103">
      <w:pPr>
        <w:pStyle w:val="480"/>
        <w:spacing w:line="480" w:lineRule="exact"/>
        <w:ind w:firstLine="480"/>
        <w:rPr>
          <w:rFonts w:eastAsia="仿宋_GB2312"/>
          <w:color w:val="auto"/>
          <w:sz w:val="24"/>
          <w:highlight w:val="none"/>
        </w:rPr>
      </w:pPr>
    </w:p>
    <w:p w14:paraId="29E1045B">
      <w:pPr>
        <w:pStyle w:val="480"/>
        <w:spacing w:line="480" w:lineRule="exact"/>
        <w:jc w:val="right"/>
        <w:rPr>
          <w:rFonts w:eastAsia="仿宋_GB2312"/>
          <w:color w:val="auto"/>
          <w:sz w:val="24"/>
          <w:highlight w:val="none"/>
        </w:rPr>
      </w:pPr>
      <w:r>
        <w:rPr>
          <w:rFonts w:eastAsia="仿宋_GB2312"/>
          <w:color w:val="auto"/>
          <w:sz w:val="24"/>
          <w:highlight w:val="none"/>
        </w:rPr>
        <w:t xml:space="preserve">                       </w:t>
      </w:r>
    </w:p>
    <w:p w14:paraId="233ADE44">
      <w:pPr>
        <w:pStyle w:val="480"/>
        <w:spacing w:line="480" w:lineRule="exact"/>
        <w:jc w:val="right"/>
        <w:rPr>
          <w:rFonts w:eastAsia="仿宋_GB2312"/>
          <w:color w:val="auto"/>
          <w:sz w:val="24"/>
          <w:highlight w:val="none"/>
        </w:rPr>
      </w:pPr>
    </w:p>
    <w:p w14:paraId="26AEA54A">
      <w:pPr>
        <w:pStyle w:val="480"/>
        <w:spacing w:line="480" w:lineRule="exact"/>
        <w:jc w:val="right"/>
        <w:rPr>
          <w:rFonts w:eastAsia="仿宋_GB2312"/>
          <w:color w:val="auto"/>
          <w:sz w:val="24"/>
          <w:highlight w:val="none"/>
        </w:rPr>
      </w:pPr>
    </w:p>
    <w:p w14:paraId="27B45080">
      <w:pPr>
        <w:pStyle w:val="608"/>
        <w:spacing w:line="700" w:lineRule="exact"/>
        <w:ind w:firstLine="445"/>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（公章）</w:t>
      </w:r>
    </w:p>
    <w:p w14:paraId="2117D162">
      <w:pPr>
        <w:pStyle w:val="577"/>
        <w:spacing w:line="560" w:lineRule="exact"/>
        <w:ind w:firstLine="424"/>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（签字或签章）</w:t>
      </w:r>
    </w:p>
    <w:p w14:paraId="640185D9">
      <w:pPr>
        <w:pStyle w:val="499"/>
        <w:spacing w:line="700" w:lineRule="exact"/>
        <w:ind w:firstLine="988"/>
        <w:jc w:val="righ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70AEAEDA">
      <w:pPr>
        <w:pStyle w:val="577"/>
        <w:spacing w:line="560" w:lineRule="exact"/>
        <w:jc w:val="center"/>
        <w:rPr>
          <w:rFonts w:ascii="宋体"/>
          <w:b/>
          <w:bCs/>
          <w:color w:val="auto"/>
          <w:sz w:val="32"/>
          <w:szCs w:val="32"/>
          <w:highlight w:val="none"/>
        </w:rPr>
      </w:pPr>
      <w:r>
        <w:rPr>
          <w:rFonts w:ascii="仿宋_GB2312" w:eastAsia="仿宋_GB2312"/>
          <w:color w:val="auto"/>
          <w:sz w:val="24"/>
          <w:highlight w:val="none"/>
        </w:rPr>
        <w:br w:type="page" w:clear="all"/>
      </w:r>
      <w:bookmarkStart w:id="119" w:name="_Toc406_WPSOffice_Level2"/>
      <w:r>
        <w:rPr>
          <w:rFonts w:hint="eastAsia" w:ascii="宋体"/>
          <w:b/>
          <w:bCs/>
          <w:color w:val="auto"/>
          <w:sz w:val="32"/>
          <w:szCs w:val="32"/>
          <w:highlight w:val="none"/>
        </w:rPr>
        <w:t>法定代表人授权委托书</w:t>
      </w:r>
      <w:bookmarkEnd w:id="119"/>
    </w:p>
    <w:p w14:paraId="2D517B34">
      <w:pPr>
        <w:pStyle w:val="577"/>
        <w:spacing w:line="600" w:lineRule="exact"/>
        <w:rPr>
          <w:rFonts w:ascii="微软雅黑" w:eastAsia="微软雅黑"/>
          <w:color w:val="auto"/>
          <w:sz w:val="32"/>
          <w:highlight w:val="none"/>
        </w:rPr>
      </w:pPr>
    </w:p>
    <w:p w14:paraId="1FAC9F58">
      <w:pPr>
        <w:pStyle w:val="480"/>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（采购人名称）</w:t>
      </w:r>
      <w:r>
        <w:rPr>
          <w:rFonts w:hint="eastAsia" w:ascii="仿宋_GB2312" w:eastAsia="仿宋_GB2312"/>
          <w:color w:val="auto"/>
          <w:sz w:val="24"/>
          <w:highlight w:val="none"/>
        </w:rPr>
        <w:t>：</w:t>
      </w:r>
    </w:p>
    <w:p w14:paraId="22A205D2">
      <w:pPr>
        <w:pStyle w:val="577"/>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公开招标活动的一切事宜。</w:t>
      </w:r>
    </w:p>
    <w:p w14:paraId="2456974F">
      <w:pPr>
        <w:pStyle w:val="577"/>
        <w:spacing w:line="600" w:lineRule="exact"/>
        <w:ind w:firstLine="630"/>
        <w:rPr>
          <w:rFonts w:ascii="仿宋_GB2312" w:eastAsia="仿宋_GB2312"/>
          <w:color w:val="auto"/>
          <w:sz w:val="24"/>
          <w:highlight w:val="none"/>
        </w:rPr>
      </w:pPr>
      <w:r>
        <w:rPr>
          <w:rFonts w:hint="eastAsia" w:ascii="仿宋_GB2312" w:eastAsia="仿宋_GB2312"/>
          <w:color w:val="auto"/>
          <w:sz w:val="24"/>
          <w:highlight w:val="none"/>
        </w:rPr>
        <w:t>特此授权</w:t>
      </w:r>
    </w:p>
    <w:p w14:paraId="65B6DA09">
      <w:pPr>
        <w:pStyle w:val="577"/>
        <w:spacing w:line="560" w:lineRule="exact"/>
        <w:ind w:firstLine="480"/>
        <w:rPr>
          <w:rFonts w:ascii="仿宋_GB2312" w:eastAsia="仿宋_GB2312"/>
          <w:color w:val="auto"/>
          <w:sz w:val="24"/>
          <w:highlight w:val="none"/>
        </w:rPr>
      </w:pPr>
    </w:p>
    <w:p w14:paraId="3000D06D">
      <w:pPr>
        <w:pStyle w:val="472"/>
        <w:spacing w:line="560" w:lineRule="exact"/>
        <w:ind w:firstLine="482"/>
        <w:rPr>
          <w:rFonts w:ascii="仿宋_GB2312" w:eastAsia="仿宋_GB2312"/>
          <w:b/>
          <w:color w:val="auto"/>
          <w:sz w:val="24"/>
          <w:highlight w:val="none"/>
        </w:rPr>
      </w:pPr>
      <w:r>
        <w:rPr>
          <w:rFonts w:hint="eastAsia" w:ascii="仿宋_GB2312" w:eastAsia="仿宋_GB2312"/>
          <w:b/>
          <w:color w:val="auto"/>
          <w:sz w:val="24"/>
          <w:highlight w:val="none"/>
        </w:rPr>
        <w:t>（</w:t>
      </w:r>
      <w:r>
        <w:rPr>
          <w:rFonts w:hint="eastAsia" w:ascii="宋体" w:hAnsi="宋体" w:cs="宋体"/>
          <w:bCs/>
          <w:color w:val="auto"/>
          <w:sz w:val="24"/>
          <w:szCs w:val="24"/>
          <w:highlight w:val="none"/>
        </w:rPr>
        <w:t>法定代表人身份证明或法定代表人授权委托书（并按要求提供法定代表人或授权委托人居民身份证复印件加盖公章；如为授权委托人参加投标的，须提供开标前</w:t>
      </w:r>
      <w:r>
        <w:rPr>
          <w:rFonts w:hint="eastAsia" w:ascii="宋体" w:hAnsi="宋体" w:cs="宋体"/>
          <w:bCs/>
          <w:color w:val="auto"/>
          <w:sz w:val="24"/>
          <w:szCs w:val="24"/>
          <w:highlight w:val="none"/>
          <w:lang w:val="en-US" w:eastAsia="zh-CN"/>
        </w:rPr>
        <w:t>至少一个月内</w:t>
      </w:r>
      <w:r>
        <w:rPr>
          <w:rFonts w:hint="eastAsia" w:ascii="宋体" w:hAnsi="宋体" w:cs="宋体"/>
          <w:bCs/>
          <w:color w:val="auto"/>
          <w:sz w:val="24"/>
          <w:szCs w:val="24"/>
          <w:highlight w:val="none"/>
        </w:rPr>
        <w:t>投标人单位为授权委托人缴纳的社保证明材料）</w:t>
      </w:r>
      <w:r>
        <w:rPr>
          <w:rFonts w:hint="eastAsia" w:ascii="仿宋_GB2312" w:eastAsia="仿宋_GB2312"/>
          <w:b/>
          <w:color w:val="auto"/>
          <w:sz w:val="24"/>
          <w:highlight w:val="none"/>
        </w:rPr>
        <w:t>）</w:t>
      </w:r>
    </w:p>
    <w:p w14:paraId="48E16A5B">
      <w:pPr>
        <w:pStyle w:val="472"/>
        <w:spacing w:line="600" w:lineRule="exact"/>
        <w:ind w:firstLine="630"/>
        <w:rPr>
          <w:rFonts w:ascii="仿宋_GB2312" w:eastAsia="仿宋_GB2312"/>
          <w:b/>
          <w:color w:val="auto"/>
          <w:sz w:val="24"/>
          <w:highlight w:val="none"/>
        </w:rPr>
      </w:pPr>
    </w:p>
    <w:p w14:paraId="603CD86C">
      <w:pPr>
        <w:pStyle w:val="577"/>
        <w:spacing w:line="700" w:lineRule="exact"/>
        <w:ind w:firstLine="629"/>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（公章）</w:t>
      </w:r>
    </w:p>
    <w:p w14:paraId="75E82D77">
      <w:pPr>
        <w:pStyle w:val="577"/>
        <w:spacing w:line="700" w:lineRule="exact"/>
        <w:ind w:firstLine="629"/>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（签字或签章）</w:t>
      </w:r>
    </w:p>
    <w:p w14:paraId="783F0AF0">
      <w:pPr>
        <w:pStyle w:val="577"/>
        <w:spacing w:line="700" w:lineRule="exact"/>
        <w:ind w:firstLine="629"/>
        <w:jc w:val="right"/>
        <w:rPr>
          <w:rFonts w:ascii="仿宋_GB2312" w:eastAsia="仿宋_GB2312"/>
          <w:color w:val="auto"/>
          <w:sz w:val="24"/>
          <w:highlight w:val="none"/>
        </w:rPr>
      </w:pPr>
      <w:r>
        <w:rPr>
          <w:rFonts w:hint="eastAsia" w:ascii="仿宋_GB2312" w:eastAsia="仿宋_GB2312"/>
          <w:color w:val="auto"/>
          <w:sz w:val="24"/>
          <w:highlight w:val="none"/>
        </w:rPr>
        <w:t>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663BFE9E">
      <w:pPr>
        <w:pStyle w:val="518"/>
        <w:ind w:firstLine="720"/>
        <w:jc w:val="right"/>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4552CD09">
      <w:pPr>
        <w:pStyle w:val="485"/>
        <w:outlineLvl w:val="1"/>
        <w:rPr>
          <w:rFonts w:hint="eastAsia"/>
          <w:color w:val="auto"/>
          <w:highlight w:val="none"/>
        </w:rPr>
      </w:pPr>
      <w:r>
        <w:rPr>
          <w:color w:val="auto"/>
          <w:highlight w:val="none"/>
        </w:rPr>
        <w:br w:type="page" w:clear="all"/>
      </w:r>
      <w:bookmarkStart w:id="120" w:name="_Toc514054494"/>
      <w:bookmarkStart w:id="121" w:name="_Toc12853"/>
      <w:r>
        <w:rPr>
          <w:rFonts w:hint="eastAsia"/>
          <w:color w:val="auto"/>
          <w:highlight w:val="none"/>
        </w:rPr>
        <w:t>九、</w:t>
      </w:r>
      <w:r>
        <w:rPr>
          <w:color w:val="auto"/>
          <w:highlight w:val="none"/>
        </w:rPr>
        <w:t>开标一览表</w:t>
      </w:r>
      <w:bookmarkEnd w:id="120"/>
      <w:bookmarkEnd w:id="121"/>
    </w:p>
    <w:p w14:paraId="79594BDE">
      <w:pPr>
        <w:pStyle w:val="341"/>
        <w:spacing w:line="360" w:lineRule="auto"/>
        <w:rPr>
          <w:rFonts w:hint="eastAsia" w:ascii="仿宋_GB2312" w:eastAsia="仿宋_GB2312"/>
          <w:color w:val="auto"/>
          <w:kern w:val="2"/>
          <w:szCs w:val="20"/>
          <w:highlight w:val="none"/>
        </w:rPr>
      </w:pPr>
      <w:bookmarkStart w:id="122" w:name="_Toc514054495"/>
      <w:bookmarkStart w:id="123" w:name="_Toc8851"/>
    </w:p>
    <w:p w14:paraId="42A663F3">
      <w:pPr>
        <w:pStyle w:val="341"/>
        <w:spacing w:line="360" w:lineRule="auto"/>
        <w:rPr>
          <w:rFonts w:hint="eastAsia" w:ascii="仿宋_GB2312" w:eastAsia="仿宋_GB2312"/>
          <w:color w:val="auto"/>
          <w:kern w:val="2"/>
          <w:szCs w:val="20"/>
          <w:highlight w:val="none"/>
          <w:lang w:eastAsia="zh-CN"/>
        </w:rPr>
      </w:pPr>
      <w:r>
        <w:rPr>
          <w:rFonts w:hint="eastAsia" w:ascii="仿宋_GB2312" w:eastAsia="仿宋_GB2312"/>
          <w:color w:val="auto"/>
          <w:kern w:val="2"/>
          <w:szCs w:val="20"/>
          <w:highlight w:val="none"/>
          <w:lang w:eastAsia="zh-CN"/>
        </w:rPr>
        <w:t>项目编号：</w:t>
      </w:r>
    </w:p>
    <w:p w14:paraId="04553B0C">
      <w:pPr>
        <w:pStyle w:val="341"/>
        <w:spacing w:line="360" w:lineRule="auto"/>
        <w:rPr>
          <w:rFonts w:ascii="仿宋_GB2312" w:eastAsia="仿宋_GB2312"/>
          <w:color w:val="auto"/>
          <w:kern w:val="2"/>
          <w:szCs w:val="20"/>
          <w:highlight w:val="none"/>
        </w:rPr>
      </w:pPr>
      <w:r>
        <w:rPr>
          <w:rFonts w:hint="eastAsia" w:ascii="仿宋_GB2312" w:eastAsia="仿宋_GB2312"/>
          <w:color w:val="auto"/>
          <w:kern w:val="2"/>
          <w:szCs w:val="20"/>
          <w:highlight w:val="none"/>
        </w:rPr>
        <w:t>项目名称：</w:t>
      </w:r>
    </w:p>
    <w:p w14:paraId="54C6DFB3">
      <w:pPr>
        <w:pStyle w:val="341"/>
        <w:spacing w:line="360" w:lineRule="auto"/>
        <w:rPr>
          <w:rFonts w:ascii="仿宋_GB2312" w:eastAsia="仿宋_GB2312"/>
          <w:color w:val="auto"/>
          <w:kern w:val="2"/>
          <w:szCs w:val="20"/>
          <w:highlight w:val="none"/>
        </w:rPr>
      </w:pPr>
    </w:p>
    <w:tbl>
      <w:tblPr>
        <w:tblStyle w:val="31"/>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0"/>
        <w:gridCol w:w="3850"/>
      </w:tblGrid>
      <w:tr w14:paraId="30D1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trPr>
        <w:tc>
          <w:tcPr>
            <w:tcW w:w="472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6C80B389">
            <w:pPr>
              <w:pStyle w:val="341"/>
              <w:rPr>
                <w:rFonts w:hint="eastAsia" w:ascii="宋体" w:hAnsi="宋体" w:eastAsia="宋体" w:cs="宋体"/>
                <w:color w:val="auto"/>
                <w:highlight w:val="none"/>
              </w:rPr>
            </w:pPr>
            <w:r>
              <w:rPr>
                <w:rFonts w:hint="eastAsia" w:ascii="宋体" w:hAnsi="宋体" w:eastAsia="宋体" w:cs="宋体"/>
                <w:b/>
                <w:color w:val="auto"/>
                <w:highlight w:val="none"/>
              </w:rPr>
              <w:t>标题</w:t>
            </w:r>
          </w:p>
        </w:tc>
        <w:tc>
          <w:tcPr>
            <w:tcW w:w="385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207482FC">
            <w:pPr>
              <w:pStyle w:val="341"/>
              <w:rPr>
                <w:rFonts w:hint="eastAsia" w:ascii="宋体" w:hAnsi="宋体" w:eastAsia="宋体" w:cs="宋体"/>
                <w:b/>
                <w:color w:val="auto"/>
                <w:highlight w:val="none"/>
              </w:rPr>
            </w:pPr>
            <w:r>
              <w:rPr>
                <w:rFonts w:hint="eastAsia" w:ascii="宋体" w:hAnsi="宋体" w:eastAsia="宋体" w:cs="宋体"/>
                <w:b/>
                <w:color w:val="auto"/>
                <w:highlight w:val="none"/>
              </w:rPr>
              <w:t>内容</w:t>
            </w:r>
          </w:p>
        </w:tc>
      </w:tr>
      <w:tr w14:paraId="0870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blHeader/>
        </w:trPr>
        <w:tc>
          <w:tcPr>
            <w:tcW w:w="472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7BAE54BD">
            <w:pPr>
              <w:pStyle w:val="341"/>
              <w:rPr>
                <w:rFonts w:hint="eastAsia" w:ascii="宋体" w:hAnsi="宋体" w:eastAsia="宋体" w:cs="宋体"/>
                <w:b/>
                <w:color w:val="auto"/>
                <w:highlight w:val="none"/>
              </w:rPr>
            </w:pPr>
            <w:r>
              <w:rPr>
                <w:rFonts w:hint="eastAsia" w:ascii="宋体" w:hAnsi="宋体" w:eastAsia="宋体" w:cs="宋体"/>
                <w:b/>
                <w:color w:val="auto"/>
                <w:highlight w:val="none"/>
              </w:rPr>
              <w:t>投标总价</w:t>
            </w:r>
          </w:p>
        </w:tc>
        <w:tc>
          <w:tcPr>
            <w:tcW w:w="385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69F5D7E9">
            <w:pPr>
              <w:pStyle w:val="341"/>
              <w:rPr>
                <w:rFonts w:hint="eastAsia" w:ascii="宋体" w:hAnsi="宋体" w:eastAsia="宋体" w:cs="宋体"/>
                <w:color w:val="auto"/>
                <w:highlight w:val="none"/>
              </w:rPr>
            </w:pPr>
            <w:r>
              <w:rPr>
                <w:rFonts w:hint="eastAsia" w:ascii="宋体" w:hAnsi="宋体" w:eastAsia="宋体" w:cs="宋体"/>
                <w:color w:val="auto"/>
                <w:highlight w:val="none"/>
              </w:rPr>
              <w:t xml:space="preserve">大写：人民币       </w:t>
            </w:r>
          </w:p>
          <w:p w14:paraId="1768EC39">
            <w:pPr>
              <w:pStyle w:val="341"/>
              <w:rPr>
                <w:rFonts w:hint="eastAsia" w:ascii="宋体" w:hAnsi="宋体" w:eastAsia="宋体" w:cs="宋体"/>
                <w:color w:val="auto"/>
                <w:highlight w:val="none"/>
              </w:rPr>
            </w:pPr>
          </w:p>
          <w:p w14:paraId="2F3B13BC">
            <w:pPr>
              <w:pStyle w:val="341"/>
              <w:rPr>
                <w:rFonts w:hint="eastAsia" w:ascii="宋体" w:hAnsi="宋体" w:eastAsia="宋体" w:cs="宋体"/>
                <w:color w:val="auto"/>
                <w:highlight w:val="none"/>
              </w:rPr>
            </w:pPr>
            <w:r>
              <w:rPr>
                <w:rFonts w:hint="eastAsia" w:ascii="宋体" w:hAnsi="宋体" w:eastAsia="宋体" w:cs="宋体"/>
                <w:color w:val="auto"/>
                <w:highlight w:val="none"/>
              </w:rPr>
              <w:t>小写：</w:t>
            </w:r>
          </w:p>
        </w:tc>
      </w:tr>
      <w:tr w14:paraId="03C2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blHeader/>
        </w:trPr>
        <w:tc>
          <w:tcPr>
            <w:tcW w:w="472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6DB3BB7D">
            <w:pPr>
              <w:pStyle w:val="341"/>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385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232CABAA">
            <w:pPr>
              <w:pStyle w:val="341"/>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w:t>
            </w:r>
          </w:p>
        </w:tc>
      </w:tr>
      <w:tr w14:paraId="0AA8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blHeader/>
        </w:trPr>
        <w:tc>
          <w:tcPr>
            <w:tcW w:w="472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51DC157C">
            <w:pPr>
              <w:pStyle w:val="341"/>
              <w:rPr>
                <w:rFonts w:hint="eastAsia" w:ascii="宋体" w:hAnsi="宋体" w:eastAsia="宋体" w:cs="宋体"/>
                <w:color w:val="auto"/>
                <w:highlight w:val="none"/>
              </w:rPr>
            </w:pPr>
            <w:r>
              <w:rPr>
                <w:rFonts w:hint="eastAsia" w:ascii="宋体" w:hAnsi="宋体" w:eastAsia="宋体" w:cs="宋体"/>
                <w:color w:val="auto"/>
                <w:highlight w:val="none"/>
              </w:rPr>
              <w:t>投标货物是否全部为小微型企业或监狱企业或残疾人福利性单位制造的货物</w:t>
            </w:r>
          </w:p>
        </w:tc>
        <w:tc>
          <w:tcPr>
            <w:tcW w:w="385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03310566">
            <w:pPr>
              <w:pStyle w:val="341"/>
              <w:rPr>
                <w:rFonts w:hint="eastAsia" w:ascii="宋体" w:hAnsi="宋体" w:eastAsia="宋体" w:cs="宋体"/>
                <w:color w:val="auto"/>
                <w:highlight w:val="none"/>
              </w:rPr>
            </w:pPr>
          </w:p>
        </w:tc>
      </w:tr>
      <w:tr w14:paraId="1222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trPr>
        <w:tc>
          <w:tcPr>
            <w:tcW w:w="472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0AEFB46B">
            <w:pPr>
              <w:pStyle w:val="341"/>
              <w:rPr>
                <w:rFonts w:hint="eastAsia" w:ascii="宋体" w:hAnsi="宋体" w:eastAsia="宋体" w:cs="宋体"/>
                <w:color w:val="auto"/>
                <w:highlight w:val="none"/>
              </w:rPr>
            </w:pPr>
            <w:r>
              <w:rPr>
                <w:rFonts w:hint="eastAsia" w:ascii="宋体" w:hAnsi="宋体" w:eastAsia="宋体" w:cs="宋体"/>
                <w:color w:val="auto"/>
                <w:highlight w:val="none"/>
              </w:rPr>
              <w:t>是否为环保节能产品</w:t>
            </w:r>
          </w:p>
        </w:tc>
        <w:tc>
          <w:tcPr>
            <w:tcW w:w="385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28E91DA4">
            <w:pPr>
              <w:pStyle w:val="341"/>
              <w:rPr>
                <w:rFonts w:hint="eastAsia" w:ascii="宋体" w:hAnsi="宋体" w:eastAsia="宋体" w:cs="宋体"/>
                <w:color w:val="auto"/>
                <w:highlight w:val="none"/>
              </w:rPr>
            </w:pPr>
          </w:p>
        </w:tc>
      </w:tr>
      <w:tr w14:paraId="20A1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blHeader/>
        </w:trPr>
        <w:tc>
          <w:tcPr>
            <w:tcW w:w="472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6177F676">
            <w:pPr>
              <w:pStyle w:val="341"/>
              <w:rPr>
                <w:rFonts w:hint="eastAsia" w:ascii="宋体" w:hAnsi="宋体" w:eastAsia="宋体" w:cs="宋体"/>
                <w:color w:val="auto"/>
                <w:highlight w:val="none"/>
              </w:rPr>
            </w:pPr>
            <w:r>
              <w:rPr>
                <w:rFonts w:hint="eastAsia" w:ascii="宋体" w:hAnsi="宋体" w:eastAsia="宋体" w:cs="宋体"/>
                <w:color w:val="auto"/>
                <w:highlight w:val="none"/>
              </w:rPr>
              <w:t>备注（品牌、型号、国别）</w:t>
            </w:r>
          </w:p>
        </w:tc>
        <w:tc>
          <w:tcPr>
            <w:tcW w:w="3850" w:type="dxa"/>
            <w:tcBorders>
              <w:top w:val="single" w:color="000000" w:sz="0" w:space="0"/>
              <w:left w:val="single" w:color="000000" w:sz="0" w:space="0"/>
              <w:bottom w:val="single" w:color="000000" w:sz="0" w:space="0"/>
              <w:right w:val="single" w:color="000000" w:sz="0" w:space="0"/>
            </w:tcBorders>
            <w:tcMar>
              <w:top w:w="100" w:type="dxa"/>
              <w:bottom w:w="100" w:type="dxa"/>
            </w:tcMar>
            <w:vAlign w:val="center"/>
          </w:tcPr>
          <w:p w14:paraId="5236EFFF">
            <w:pPr>
              <w:pStyle w:val="341"/>
              <w:rPr>
                <w:rFonts w:hint="eastAsia" w:ascii="宋体" w:hAnsi="宋体" w:eastAsia="宋体" w:cs="宋体"/>
                <w:color w:val="auto"/>
                <w:highlight w:val="none"/>
              </w:rPr>
            </w:pPr>
          </w:p>
        </w:tc>
      </w:tr>
    </w:tbl>
    <w:p w14:paraId="7F699C6D">
      <w:pPr>
        <w:pStyle w:val="34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3501CD39">
      <w:pPr>
        <w:pStyle w:val="345"/>
        <w:spacing w:line="7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14C64EF6">
      <w:pPr>
        <w:pStyle w:val="345"/>
        <w:spacing w:line="700" w:lineRule="exact"/>
        <w:rPr>
          <w:rFonts w:hint="eastAsia" w:ascii="仿宋_GB2312" w:eastAsia="仿宋_GB2312"/>
          <w:color w:val="auto"/>
          <w:sz w:val="24"/>
          <w:highlight w:val="none"/>
          <w:u w:val="single"/>
          <w:lang w:eastAsia="zh-CN"/>
        </w:rPr>
      </w:pPr>
    </w:p>
    <w:p w14:paraId="28ABD80D">
      <w:pPr>
        <w:widowControl/>
        <w:shd w:val="clear" w:color="auto" w:fill="FFFFFF"/>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说明：</w:t>
      </w:r>
    </w:p>
    <w:p w14:paraId="3A47B7CA">
      <w:pPr>
        <w:widowControl/>
        <w:shd w:val="clear" w:color="auto" w:fill="FFFFFF"/>
        <w:jc w:val="left"/>
        <w:rPr>
          <w:rFonts w:hint="eastAsia" w:ascii="仿宋" w:hAnsi="仿宋" w:eastAsia="仿宋" w:cs="仿宋"/>
          <w:b/>
          <w:bCs/>
          <w:color w:val="auto"/>
          <w:highlight w:val="none"/>
        </w:rPr>
      </w:pPr>
    </w:p>
    <w:p w14:paraId="212ADEF9">
      <w:pPr>
        <w:widowControl/>
        <w:shd w:val="clear" w:color="auto" w:fill="FFFFFF"/>
        <w:jc w:val="left"/>
        <w:rPr>
          <w:rFonts w:hint="eastAsia" w:ascii="仿宋" w:hAnsi="仿宋" w:eastAsia="仿宋" w:cs="仿宋"/>
          <w:b/>
          <w:bCs/>
          <w:color w:val="auto"/>
          <w:kern w:val="0"/>
          <w:highlight w:val="none"/>
        </w:rPr>
      </w:pP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p>
    <w:p w14:paraId="70F67BDF">
      <w:pPr>
        <w:pStyle w:val="341"/>
        <w:rPr>
          <w:rFonts w:hint="eastAsia" w:ascii="仿宋" w:hAnsi="仿宋" w:eastAsia="仿宋" w:cs="仿宋"/>
          <w:b/>
          <w:bCs/>
          <w:color w:val="auto"/>
          <w:highlight w:val="none"/>
        </w:rPr>
      </w:pPr>
      <w:r>
        <w:rPr>
          <w:rFonts w:hint="eastAsia" w:eastAsia="宋体"/>
          <w:color w:val="auto"/>
          <w:highlight w:val="none"/>
          <w:lang w:val="en-US" w:eastAsia="zh-CN"/>
        </w:rPr>
        <w:t>2、</w:t>
      </w:r>
      <w:r>
        <w:rPr>
          <w:rFonts w:hint="eastAsia" w:ascii="仿宋" w:hAnsi="仿宋" w:eastAsia="仿宋" w:cs="仿宋"/>
          <w:b/>
          <w:bCs/>
          <w:color w:val="auto"/>
          <w:highlight w:val="none"/>
        </w:rPr>
        <w:t>“</w:t>
      </w:r>
      <w:r>
        <w:rPr>
          <w:rFonts w:hint="eastAsia" w:ascii="仿宋" w:hAnsi="仿宋" w:eastAsia="仿宋" w:cs="仿宋"/>
          <w:b/>
          <w:bCs/>
          <w:color w:val="auto"/>
          <w:highlight w:val="none"/>
          <w:lang w:eastAsia="zh-CN"/>
        </w:rPr>
        <w:t>是否为环保节能产品</w:t>
      </w:r>
      <w:r>
        <w:rPr>
          <w:rFonts w:hint="eastAsia" w:ascii="仿宋" w:hAnsi="仿宋" w:eastAsia="仿宋" w:cs="仿宋"/>
          <w:b/>
          <w:bCs/>
          <w:color w:val="auto"/>
          <w:highlight w:val="none"/>
        </w:rPr>
        <w:t>”栏内填写“是”或“否”。如填写“是”，投标人应按招标文件要求提供国家确定的认证机构出具的、处于有效期之内的《节能产品认证证书》、《环境标志产品认证证书》。如未按要求提供、填写，或相关内容表述不清前后矛盾的，不享受价格扣除。</w:t>
      </w:r>
    </w:p>
    <w:p w14:paraId="5DF75D4D">
      <w:pPr>
        <w:pStyle w:val="341"/>
        <w:rPr>
          <w:rFonts w:hint="eastAsia"/>
          <w:color w:val="auto"/>
          <w:highlight w:val="none"/>
        </w:rPr>
      </w:pPr>
      <w:r>
        <w:rPr>
          <w:rFonts w:hint="eastAsia"/>
          <w:color w:val="auto"/>
          <w:highlight w:val="none"/>
        </w:rPr>
        <w:t xml:space="preserve"> </w:t>
      </w:r>
    </w:p>
    <w:p w14:paraId="1C5CF260">
      <w:pPr>
        <w:pStyle w:val="341"/>
        <w:rPr>
          <w:rFonts w:hint="eastAsia"/>
          <w:color w:val="auto"/>
          <w:highlight w:val="none"/>
        </w:rPr>
      </w:pPr>
      <w:r>
        <w:rPr>
          <w:color w:val="auto"/>
          <w:highlight w:val="none"/>
        </w:rPr>
        <w:br w:type="page"/>
      </w:r>
    </w:p>
    <w:p w14:paraId="56891ED3">
      <w:pPr>
        <w:pStyle w:val="506"/>
        <w:outlineLvl w:val="1"/>
        <w:rPr>
          <w:rFonts w:hint="eastAsia"/>
          <w:color w:val="auto"/>
          <w:highlight w:val="none"/>
        </w:rPr>
      </w:pPr>
      <w:r>
        <w:rPr>
          <w:color w:val="auto"/>
          <w:highlight w:val="none"/>
        </w:rPr>
        <w:t>十、明细报价表</w:t>
      </w:r>
      <w:bookmarkEnd w:id="122"/>
      <w:bookmarkEnd w:id="123"/>
    </w:p>
    <w:tbl>
      <w:tblPr>
        <w:tblStyle w:val="3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5340"/>
        <w:gridCol w:w="1935"/>
      </w:tblGrid>
      <w:tr w14:paraId="3CD7A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14:paraId="64206F7A">
            <w:pPr>
              <w:pStyle w:val="35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14:paraId="5F3910CD">
            <w:pPr>
              <w:pStyle w:val="35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5340" w:type="dxa"/>
            <w:vAlign w:val="center"/>
          </w:tcPr>
          <w:p w14:paraId="030085C6">
            <w:pPr>
              <w:pStyle w:val="35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935" w:type="dxa"/>
            <w:vAlign w:val="center"/>
          </w:tcPr>
          <w:p w14:paraId="241BA4B8">
            <w:pPr>
              <w:pStyle w:val="35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费率</w:t>
            </w:r>
          </w:p>
        </w:tc>
      </w:tr>
      <w:tr w14:paraId="77BD3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656" w:type="dxa"/>
          </w:tcPr>
          <w:p w14:paraId="57D1DF38">
            <w:pPr>
              <w:pStyle w:val="351"/>
              <w:widowControl/>
              <w:spacing w:line="560" w:lineRule="exact"/>
              <w:rPr>
                <w:rFonts w:ascii="仿宋_GB2312" w:eastAsia="仿宋_GB2312"/>
                <w:color w:val="auto"/>
                <w:sz w:val="28"/>
                <w:szCs w:val="28"/>
                <w:highlight w:val="none"/>
              </w:rPr>
            </w:pPr>
          </w:p>
        </w:tc>
        <w:tc>
          <w:tcPr>
            <w:tcW w:w="1793" w:type="dxa"/>
          </w:tcPr>
          <w:p w14:paraId="266E1B8A">
            <w:pPr>
              <w:pStyle w:val="351"/>
              <w:widowControl/>
              <w:spacing w:line="560" w:lineRule="exact"/>
              <w:jc w:val="center"/>
              <w:rPr>
                <w:rFonts w:ascii="仿宋_GB2312" w:eastAsia="仿宋_GB2312"/>
                <w:color w:val="auto"/>
                <w:sz w:val="24"/>
                <w:highlight w:val="none"/>
              </w:rPr>
            </w:pPr>
          </w:p>
        </w:tc>
        <w:tc>
          <w:tcPr>
            <w:tcW w:w="5340" w:type="dxa"/>
          </w:tcPr>
          <w:p w14:paraId="064E9936">
            <w:pPr>
              <w:pStyle w:val="351"/>
              <w:widowControl/>
              <w:spacing w:line="560" w:lineRule="exact"/>
              <w:jc w:val="center"/>
              <w:rPr>
                <w:rFonts w:ascii="仿宋_GB2312" w:eastAsia="仿宋_GB2312"/>
                <w:color w:val="auto"/>
                <w:sz w:val="24"/>
                <w:highlight w:val="none"/>
              </w:rPr>
            </w:pPr>
          </w:p>
        </w:tc>
        <w:tc>
          <w:tcPr>
            <w:tcW w:w="1935" w:type="dxa"/>
            <w:vAlign w:val="center"/>
          </w:tcPr>
          <w:p w14:paraId="791A2BFE">
            <w:pPr>
              <w:pStyle w:val="351"/>
              <w:spacing w:line="560" w:lineRule="exact"/>
              <w:jc w:val="center"/>
              <w:rPr>
                <w:rFonts w:ascii="仿宋_GB2312" w:eastAsia="仿宋_GB2312"/>
                <w:color w:val="auto"/>
                <w:sz w:val="24"/>
                <w:highlight w:val="none"/>
              </w:rPr>
            </w:pPr>
          </w:p>
        </w:tc>
      </w:tr>
      <w:tr w14:paraId="4338B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2E873D75">
            <w:pPr>
              <w:pStyle w:val="351"/>
              <w:widowControl/>
              <w:spacing w:line="560" w:lineRule="exact"/>
              <w:rPr>
                <w:rFonts w:ascii="仿宋_GB2312" w:eastAsia="仿宋_GB2312"/>
                <w:color w:val="auto"/>
                <w:sz w:val="28"/>
                <w:szCs w:val="28"/>
                <w:highlight w:val="none"/>
              </w:rPr>
            </w:pPr>
          </w:p>
        </w:tc>
        <w:tc>
          <w:tcPr>
            <w:tcW w:w="1793" w:type="dxa"/>
          </w:tcPr>
          <w:p w14:paraId="524BAD1B">
            <w:pPr>
              <w:pStyle w:val="351"/>
              <w:widowControl/>
              <w:spacing w:line="560" w:lineRule="exact"/>
              <w:jc w:val="center"/>
              <w:rPr>
                <w:rFonts w:ascii="仿宋_GB2312" w:eastAsia="仿宋_GB2312"/>
                <w:color w:val="auto"/>
                <w:sz w:val="24"/>
                <w:highlight w:val="none"/>
              </w:rPr>
            </w:pPr>
          </w:p>
        </w:tc>
        <w:tc>
          <w:tcPr>
            <w:tcW w:w="5340" w:type="dxa"/>
          </w:tcPr>
          <w:p w14:paraId="124BA2D9">
            <w:pPr>
              <w:pStyle w:val="351"/>
              <w:widowControl/>
              <w:spacing w:line="560" w:lineRule="exact"/>
              <w:jc w:val="center"/>
              <w:rPr>
                <w:rFonts w:ascii="仿宋_GB2312" w:eastAsia="仿宋_GB2312"/>
                <w:color w:val="auto"/>
                <w:sz w:val="24"/>
                <w:highlight w:val="none"/>
              </w:rPr>
            </w:pPr>
          </w:p>
        </w:tc>
        <w:tc>
          <w:tcPr>
            <w:tcW w:w="1935" w:type="dxa"/>
            <w:vAlign w:val="center"/>
          </w:tcPr>
          <w:p w14:paraId="5985A447">
            <w:pPr>
              <w:pStyle w:val="351"/>
              <w:spacing w:line="560" w:lineRule="exact"/>
              <w:jc w:val="center"/>
              <w:rPr>
                <w:rFonts w:ascii="仿宋_GB2312" w:eastAsia="仿宋_GB2312"/>
                <w:color w:val="auto"/>
                <w:sz w:val="24"/>
                <w:highlight w:val="none"/>
              </w:rPr>
            </w:pPr>
          </w:p>
        </w:tc>
      </w:tr>
      <w:tr w14:paraId="6427D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2F5DD361">
            <w:pPr>
              <w:pStyle w:val="351"/>
              <w:widowControl/>
              <w:spacing w:line="560" w:lineRule="exact"/>
              <w:rPr>
                <w:rFonts w:ascii="仿宋_GB2312" w:eastAsia="仿宋_GB2312"/>
                <w:color w:val="auto"/>
                <w:sz w:val="28"/>
                <w:szCs w:val="28"/>
                <w:highlight w:val="none"/>
              </w:rPr>
            </w:pPr>
          </w:p>
        </w:tc>
        <w:tc>
          <w:tcPr>
            <w:tcW w:w="1793" w:type="dxa"/>
          </w:tcPr>
          <w:p w14:paraId="3A61DF32">
            <w:pPr>
              <w:pStyle w:val="351"/>
              <w:widowControl/>
              <w:spacing w:line="560" w:lineRule="exact"/>
              <w:jc w:val="center"/>
              <w:rPr>
                <w:rFonts w:ascii="仿宋_GB2312" w:eastAsia="仿宋_GB2312"/>
                <w:color w:val="auto"/>
                <w:sz w:val="24"/>
                <w:highlight w:val="none"/>
              </w:rPr>
            </w:pPr>
          </w:p>
        </w:tc>
        <w:tc>
          <w:tcPr>
            <w:tcW w:w="5340" w:type="dxa"/>
          </w:tcPr>
          <w:p w14:paraId="336B10CA">
            <w:pPr>
              <w:pStyle w:val="351"/>
              <w:widowControl/>
              <w:spacing w:line="560" w:lineRule="exact"/>
              <w:jc w:val="center"/>
              <w:rPr>
                <w:rFonts w:ascii="仿宋_GB2312" w:eastAsia="仿宋_GB2312"/>
                <w:color w:val="auto"/>
                <w:sz w:val="24"/>
                <w:highlight w:val="none"/>
              </w:rPr>
            </w:pPr>
          </w:p>
        </w:tc>
        <w:tc>
          <w:tcPr>
            <w:tcW w:w="1935" w:type="dxa"/>
            <w:vAlign w:val="center"/>
          </w:tcPr>
          <w:p w14:paraId="2C45808D">
            <w:pPr>
              <w:pStyle w:val="351"/>
              <w:spacing w:line="560" w:lineRule="exact"/>
              <w:jc w:val="center"/>
              <w:rPr>
                <w:rFonts w:ascii="仿宋_GB2312" w:eastAsia="仿宋_GB2312"/>
                <w:color w:val="auto"/>
                <w:sz w:val="24"/>
                <w:highlight w:val="none"/>
              </w:rPr>
            </w:pPr>
          </w:p>
        </w:tc>
      </w:tr>
      <w:tr w14:paraId="6E23F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75ADEFD0">
            <w:pPr>
              <w:pStyle w:val="351"/>
              <w:widowControl/>
              <w:spacing w:line="560" w:lineRule="exact"/>
              <w:rPr>
                <w:rFonts w:ascii="仿宋_GB2312" w:eastAsia="仿宋_GB2312"/>
                <w:color w:val="auto"/>
                <w:sz w:val="28"/>
                <w:szCs w:val="28"/>
                <w:highlight w:val="none"/>
              </w:rPr>
            </w:pPr>
          </w:p>
        </w:tc>
        <w:tc>
          <w:tcPr>
            <w:tcW w:w="1793" w:type="dxa"/>
          </w:tcPr>
          <w:p w14:paraId="762FDFE6">
            <w:pPr>
              <w:pStyle w:val="351"/>
              <w:widowControl/>
              <w:spacing w:line="560" w:lineRule="exact"/>
              <w:jc w:val="center"/>
              <w:rPr>
                <w:rFonts w:ascii="仿宋_GB2312" w:eastAsia="仿宋_GB2312"/>
                <w:color w:val="auto"/>
                <w:sz w:val="24"/>
                <w:highlight w:val="none"/>
              </w:rPr>
            </w:pPr>
          </w:p>
        </w:tc>
        <w:tc>
          <w:tcPr>
            <w:tcW w:w="5340" w:type="dxa"/>
          </w:tcPr>
          <w:p w14:paraId="7E47D1E4">
            <w:pPr>
              <w:pStyle w:val="351"/>
              <w:widowControl/>
              <w:spacing w:line="560" w:lineRule="exact"/>
              <w:jc w:val="center"/>
              <w:rPr>
                <w:rFonts w:ascii="仿宋_GB2312" w:eastAsia="仿宋_GB2312"/>
                <w:color w:val="auto"/>
                <w:sz w:val="24"/>
                <w:highlight w:val="none"/>
              </w:rPr>
            </w:pPr>
          </w:p>
        </w:tc>
        <w:tc>
          <w:tcPr>
            <w:tcW w:w="1935" w:type="dxa"/>
            <w:vAlign w:val="center"/>
          </w:tcPr>
          <w:p w14:paraId="1E8250DE">
            <w:pPr>
              <w:pStyle w:val="351"/>
              <w:spacing w:line="560" w:lineRule="exact"/>
              <w:jc w:val="center"/>
              <w:rPr>
                <w:rFonts w:ascii="仿宋_GB2312" w:eastAsia="仿宋_GB2312"/>
                <w:color w:val="auto"/>
                <w:sz w:val="24"/>
                <w:highlight w:val="none"/>
              </w:rPr>
            </w:pPr>
          </w:p>
        </w:tc>
      </w:tr>
      <w:tr w14:paraId="6801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tcPr>
          <w:p w14:paraId="5A13CCC8">
            <w:pPr>
              <w:pStyle w:val="351"/>
              <w:widowControl/>
              <w:spacing w:line="560" w:lineRule="exact"/>
              <w:rPr>
                <w:rFonts w:ascii="仿宋_GB2312" w:eastAsia="仿宋_GB2312"/>
                <w:color w:val="auto"/>
                <w:sz w:val="28"/>
                <w:szCs w:val="28"/>
                <w:highlight w:val="none"/>
              </w:rPr>
            </w:pPr>
          </w:p>
        </w:tc>
        <w:tc>
          <w:tcPr>
            <w:tcW w:w="1793" w:type="dxa"/>
          </w:tcPr>
          <w:p w14:paraId="1B2B6935">
            <w:pPr>
              <w:pStyle w:val="351"/>
              <w:widowControl/>
              <w:spacing w:line="560" w:lineRule="exact"/>
              <w:jc w:val="center"/>
              <w:rPr>
                <w:rFonts w:ascii="仿宋_GB2312" w:eastAsia="仿宋_GB2312"/>
                <w:color w:val="auto"/>
                <w:sz w:val="24"/>
                <w:highlight w:val="none"/>
              </w:rPr>
            </w:pPr>
          </w:p>
        </w:tc>
        <w:tc>
          <w:tcPr>
            <w:tcW w:w="5340" w:type="dxa"/>
          </w:tcPr>
          <w:p w14:paraId="03D2F4E9">
            <w:pPr>
              <w:pStyle w:val="351"/>
              <w:widowControl/>
              <w:spacing w:line="560" w:lineRule="exact"/>
              <w:jc w:val="center"/>
              <w:rPr>
                <w:rFonts w:ascii="仿宋_GB2312" w:eastAsia="仿宋_GB2312"/>
                <w:color w:val="auto"/>
                <w:sz w:val="24"/>
                <w:highlight w:val="none"/>
              </w:rPr>
            </w:pPr>
          </w:p>
        </w:tc>
        <w:tc>
          <w:tcPr>
            <w:tcW w:w="1935" w:type="dxa"/>
            <w:vAlign w:val="center"/>
          </w:tcPr>
          <w:p w14:paraId="03A2EB51">
            <w:pPr>
              <w:pStyle w:val="351"/>
              <w:spacing w:line="560" w:lineRule="exact"/>
              <w:jc w:val="center"/>
              <w:rPr>
                <w:rFonts w:ascii="仿宋_GB2312" w:eastAsia="仿宋_GB2312"/>
                <w:color w:val="auto"/>
                <w:sz w:val="24"/>
                <w:highlight w:val="none"/>
              </w:rPr>
            </w:pPr>
          </w:p>
        </w:tc>
      </w:tr>
    </w:tbl>
    <w:p w14:paraId="3C1DBF1F">
      <w:pPr>
        <w:pStyle w:val="345"/>
        <w:ind w:firstLine="629"/>
        <w:rPr>
          <w:rFonts w:ascii="仿宋_GB2312" w:eastAsia="仿宋_GB2312"/>
          <w:color w:val="auto"/>
          <w:sz w:val="24"/>
          <w:highlight w:val="none"/>
        </w:rPr>
      </w:pPr>
      <w:bookmarkStart w:id="124" w:name="_Toc514054496"/>
    </w:p>
    <w:p w14:paraId="7CC4BBC9">
      <w:pPr>
        <w:pStyle w:val="248"/>
        <w:jc w:val="both"/>
        <w:rPr>
          <w:rFonts w:ascii="仿宋_GB2312" w:eastAsia="仿宋_GB2312"/>
          <w:color w:val="auto"/>
          <w:highlight w:val="none"/>
        </w:rPr>
      </w:pPr>
      <w:r>
        <w:rPr>
          <w:rFonts w:hint="eastAsia" w:ascii="仿宋_GB2312" w:eastAsia="仿宋_GB2312"/>
          <w:color w:val="auto"/>
          <w:highlight w:val="none"/>
        </w:rPr>
        <w:t>单位名称：</w:t>
      </w:r>
      <w:r>
        <w:rPr>
          <w:rFonts w:hint="eastAsia" w:ascii="仿宋_GB2312" w:eastAsia="仿宋_GB2312"/>
          <w:color w:val="auto"/>
          <w:highlight w:val="none"/>
          <w:u w:val="single"/>
        </w:rPr>
        <w:t xml:space="preserve">        </w:t>
      </w:r>
      <w:r>
        <w:rPr>
          <w:rFonts w:hint="eastAsia" w:ascii="仿宋_GB2312" w:eastAsia="仿宋_GB2312"/>
          <w:color w:val="auto"/>
          <w:highlight w:val="none"/>
        </w:rPr>
        <w:t>（公章）</w:t>
      </w:r>
    </w:p>
    <w:p w14:paraId="17D8C1E2">
      <w:pPr>
        <w:pStyle w:val="248"/>
        <w:jc w:val="both"/>
        <w:rPr>
          <w:rFonts w:ascii="仿宋_GB2312" w:eastAsia="仿宋_GB2312"/>
          <w:color w:val="auto"/>
          <w:highlight w:val="none"/>
        </w:rPr>
      </w:pPr>
      <w:r>
        <w:rPr>
          <w:rFonts w:hint="eastAsia" w:ascii="仿宋_GB2312" w:eastAsia="仿宋_GB2312"/>
          <w:color w:val="auto"/>
          <w:highlight w:val="none"/>
        </w:rPr>
        <w:t xml:space="preserve">法定代表人（或授权代表）：（签字或签章）              </w:t>
      </w:r>
    </w:p>
    <w:p w14:paraId="4B20983D">
      <w:pPr>
        <w:pStyle w:val="435"/>
        <w:outlineLvl w:val="1"/>
        <w:rPr>
          <w:rFonts w:hint="eastAsia"/>
          <w:color w:val="auto"/>
          <w:highlight w:val="none"/>
        </w:rPr>
      </w:pPr>
      <w:r>
        <w:rPr>
          <w:color w:val="auto"/>
          <w:highlight w:val="none"/>
        </w:rPr>
        <w:br w:type="page" w:clear="all"/>
      </w:r>
      <w:bookmarkStart w:id="125" w:name="_Toc10632"/>
      <w:r>
        <w:rPr>
          <w:color w:val="auto"/>
          <w:highlight w:val="none"/>
        </w:rPr>
        <w:t>十一、中小企业声明函</w:t>
      </w:r>
      <w:bookmarkEnd w:id="124"/>
      <w:bookmarkEnd w:id="125"/>
    </w:p>
    <w:p w14:paraId="5580B9AC">
      <w:pPr>
        <w:jc w:val="center"/>
        <w:rPr>
          <w:rFonts w:hint="eastAsia" w:ascii="楷体" w:hAnsi="楷体" w:eastAsia="楷体" w:cs="楷体"/>
          <w:color w:val="auto"/>
          <w:sz w:val="32"/>
          <w:szCs w:val="32"/>
          <w:highlight w:val="none"/>
        </w:rPr>
      </w:pPr>
      <w:r>
        <w:rPr>
          <w:rStyle w:val="256"/>
          <w:rFonts w:hint="eastAsia" w:ascii="楷体" w:hAnsi="楷体" w:eastAsia="楷体" w:cs="楷体"/>
          <w:color w:val="auto"/>
          <w:sz w:val="32"/>
          <w:szCs w:val="32"/>
          <w:highlight w:val="none"/>
          <w:lang w:bidi="ar"/>
        </w:rPr>
        <w:t>中小企业声明函（货物）</w:t>
      </w:r>
    </w:p>
    <w:p w14:paraId="5F5C3F2E">
      <w:pPr>
        <w:widowControl/>
        <w:spacing w:before="100" w:beforeAutospacing="1" w:after="100" w:afterAutospacing="1" w:line="435" w:lineRule="exact"/>
        <w:ind w:firstLine="480"/>
        <w:jc w:val="left"/>
        <w:rPr>
          <w:rFonts w:ascii="仿宋_GB2312" w:eastAsia="仿宋_GB2312"/>
          <w:color w:val="auto"/>
          <w:sz w:val="24"/>
          <w:szCs w:val="24"/>
          <w:highlight w:val="none"/>
        </w:rPr>
      </w:pPr>
      <w:r>
        <w:rPr>
          <w:rFonts w:hint="eastAsia" w:ascii="仿宋_GB2312" w:eastAsia="仿宋_GB2312"/>
          <w:color w:val="auto"/>
          <w:sz w:val="24"/>
          <w:szCs w:val="24"/>
          <w:highlight w:val="none"/>
        </w:rPr>
        <w:t>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购活动，提供的货物全部由符合政策要求的中小企业制造。相关企业（含联合体中的中小企业、签订分包意向协议的中小企业）的具体情况如下：</w:t>
      </w:r>
    </w:p>
    <w:p w14:paraId="63A70E1A">
      <w:pPr>
        <w:widowControl/>
        <w:spacing w:before="100" w:beforeAutospacing="1" w:after="100" w:afterAutospacing="1" w:line="435"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w:t>
      </w:r>
      <w:r>
        <w:rPr>
          <w:rFonts w:hint="eastAsia" w:ascii="仿宋_GB2312" w:eastAsia="仿宋_GB2312"/>
          <w:color w:val="auto"/>
          <w:sz w:val="24"/>
          <w:szCs w:val="24"/>
          <w:highlight w:val="none"/>
          <w:u w:val="single"/>
        </w:rPr>
        <w:t>标的名称）</w:t>
      </w:r>
      <w:r>
        <w:rPr>
          <w:rFonts w:hint="eastAsia" w:ascii="仿宋" w:hAnsi="仿宋" w:eastAsia="仿宋" w:cs="仿宋"/>
          <w:color w:val="auto"/>
          <w:sz w:val="24"/>
          <w:szCs w:val="24"/>
          <w:highlight w:val="none"/>
          <w:lang w:bidi="ar"/>
        </w:rPr>
        <w:t>，属于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w:t>
      </w:r>
      <w:r>
        <w:rPr>
          <w:rFonts w:hint="eastAsia" w:ascii="仿宋_GB2312" w:eastAsia="仿宋_GB2312"/>
          <w:color w:val="auto"/>
          <w:sz w:val="24"/>
          <w:szCs w:val="24"/>
          <w:highlight w:val="none"/>
        </w:rPr>
        <w:t>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人，</w:t>
      </w:r>
      <w:r>
        <w:rPr>
          <w:rFonts w:hint="eastAsia" w:ascii="仿宋_GB2312" w:eastAsia="仿宋_GB2312"/>
          <w:color w:val="auto"/>
          <w:sz w:val="24"/>
          <w:szCs w:val="24"/>
          <w:highlight w:val="none"/>
        </w:rPr>
        <w:t>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万元，</w:t>
      </w:r>
      <w:r>
        <w:rPr>
          <w:rFonts w:hint="eastAsia" w:ascii="仿宋_GB2312" w:eastAsia="仿宋_GB2312"/>
          <w:color w:val="auto"/>
          <w:sz w:val="24"/>
          <w:szCs w:val="24"/>
          <w:highlight w:val="none"/>
        </w:rPr>
        <w:t>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w:t>
      </w:r>
      <w:r>
        <w:rPr>
          <w:rFonts w:hint="eastAsia" w:ascii="仿宋_GB2312" w:eastAsia="仿宋_GB2312"/>
          <w:color w:val="auto"/>
          <w:sz w:val="24"/>
          <w:szCs w:val="24"/>
          <w:highlight w:val="none"/>
        </w:rPr>
        <w:t>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w:t>
      </w:r>
    </w:p>
    <w:p w14:paraId="67CC134C">
      <w:pPr>
        <w:widowControl/>
        <w:spacing w:before="100" w:beforeAutospacing="1" w:after="100" w:afterAutospacing="1" w:line="435"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w:t>
      </w:r>
      <w:r>
        <w:rPr>
          <w:rFonts w:hint="eastAsia" w:ascii="仿宋_GB2312" w:eastAsia="仿宋_GB2312"/>
          <w:color w:val="auto"/>
          <w:sz w:val="24"/>
          <w:szCs w:val="24"/>
          <w:highlight w:val="none"/>
          <w:u w:val="single"/>
        </w:rPr>
        <w:t>标的名称）</w:t>
      </w:r>
      <w:r>
        <w:rPr>
          <w:rFonts w:hint="eastAsia" w:ascii="仿宋" w:hAnsi="仿宋" w:eastAsia="仿宋" w:cs="仿宋"/>
          <w:color w:val="auto"/>
          <w:sz w:val="24"/>
          <w:szCs w:val="24"/>
          <w:highlight w:val="none"/>
          <w:lang w:bidi="ar"/>
        </w:rPr>
        <w:t>，属于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w:t>
      </w:r>
      <w:r>
        <w:rPr>
          <w:rFonts w:hint="eastAsia" w:ascii="仿宋_GB2312" w:eastAsia="仿宋_GB2312"/>
          <w:color w:val="auto"/>
          <w:sz w:val="24"/>
          <w:szCs w:val="24"/>
          <w:highlight w:val="none"/>
        </w:rPr>
        <w:t>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人，</w:t>
      </w:r>
      <w:r>
        <w:rPr>
          <w:rFonts w:hint="eastAsia" w:ascii="仿宋_GB2312" w:eastAsia="仿宋_GB2312"/>
          <w:color w:val="auto"/>
          <w:sz w:val="24"/>
          <w:szCs w:val="24"/>
          <w:highlight w:val="none"/>
        </w:rPr>
        <w:t>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万元，</w:t>
      </w:r>
      <w:r>
        <w:rPr>
          <w:rFonts w:hint="eastAsia" w:ascii="仿宋_GB2312" w:eastAsia="仿宋_GB2312"/>
          <w:color w:val="auto"/>
          <w:sz w:val="24"/>
          <w:szCs w:val="24"/>
          <w:highlight w:val="none"/>
        </w:rPr>
        <w:t>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w:t>
      </w:r>
      <w:r>
        <w:rPr>
          <w:rFonts w:hint="eastAsia" w:ascii="仿宋_GB2312" w:eastAsia="仿宋_GB2312"/>
          <w:color w:val="auto"/>
          <w:sz w:val="24"/>
          <w:szCs w:val="24"/>
          <w:highlight w:val="none"/>
        </w:rPr>
        <w:t>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w:t>
      </w:r>
    </w:p>
    <w:p w14:paraId="74CBC11E">
      <w:pPr>
        <w:widowControl/>
        <w:spacing w:before="100" w:beforeAutospacing="1" w:after="100" w:afterAutospacing="1" w:line="435"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w:t>
      </w:r>
    </w:p>
    <w:p w14:paraId="5E23A5A2">
      <w:pPr>
        <w:widowControl/>
        <w:spacing w:before="100" w:beforeAutospacing="1" w:after="100" w:afterAutospacing="1" w:line="435" w:lineRule="exact"/>
        <w:ind w:firstLine="480"/>
        <w:jc w:val="left"/>
        <w:rPr>
          <w:rFonts w:ascii="仿宋_GB2312" w:eastAsia="仿宋_GB2312"/>
          <w:color w:val="auto"/>
          <w:sz w:val="24"/>
          <w:szCs w:val="24"/>
          <w:highlight w:val="none"/>
        </w:rPr>
      </w:pPr>
      <w:r>
        <w:rPr>
          <w:rFonts w:hint="eastAsia" w:ascii="仿宋_GB2312" w:eastAsia="仿宋_GB2312"/>
          <w:color w:val="auto"/>
          <w:sz w:val="24"/>
          <w:szCs w:val="24"/>
          <w:highlight w:val="none"/>
        </w:rPr>
        <w:t>以上企业，不属于大企业的分支机构，不存在控股股东为大企业的情形，也不存在与大企业的负责人为同一人的情形。</w:t>
      </w:r>
    </w:p>
    <w:p w14:paraId="47387B69">
      <w:pPr>
        <w:widowControl/>
        <w:spacing w:before="100" w:beforeAutospacing="1" w:after="100" w:afterAutospacing="1" w:line="435" w:lineRule="exact"/>
        <w:ind w:firstLine="480"/>
        <w:jc w:val="left"/>
        <w:rPr>
          <w:rFonts w:ascii="仿宋_GB2312" w:eastAsia="仿宋_GB2312"/>
          <w:color w:val="auto"/>
          <w:sz w:val="24"/>
          <w:szCs w:val="24"/>
          <w:highlight w:val="none"/>
        </w:rPr>
      </w:pPr>
      <w:r>
        <w:rPr>
          <w:rFonts w:hint="eastAsia" w:ascii="仿宋_GB2312" w:eastAsia="仿宋_GB2312"/>
          <w:color w:val="auto"/>
          <w:sz w:val="24"/>
          <w:szCs w:val="24"/>
          <w:highlight w:val="none"/>
        </w:rPr>
        <w:t>本企业对上述声明内容的真实性负责。如有虚假，将依法承担相应责任。</w:t>
      </w:r>
    </w:p>
    <w:p w14:paraId="29104A68">
      <w:pPr>
        <w:widowControl/>
        <w:spacing w:before="100" w:beforeAutospacing="1" w:after="100" w:afterAutospacing="1" w:line="435" w:lineRule="exact"/>
        <w:ind w:firstLine="480"/>
        <w:jc w:val="right"/>
        <w:rPr>
          <w:rFonts w:ascii="仿宋_GB2312" w:eastAsia="仿宋_GB2312"/>
          <w:color w:val="auto"/>
          <w:sz w:val="24"/>
          <w:szCs w:val="24"/>
          <w:highlight w:val="none"/>
        </w:rPr>
      </w:pPr>
      <w:r>
        <w:rPr>
          <w:rFonts w:hint="eastAsia" w:ascii="仿宋_GB2312" w:eastAsia="仿宋_GB2312"/>
          <w:color w:val="auto"/>
          <w:sz w:val="24"/>
          <w:szCs w:val="24"/>
          <w:highlight w:val="none"/>
        </w:rPr>
        <w:t>企业名称（公章）：</w:t>
      </w:r>
    </w:p>
    <w:p w14:paraId="7D12AC33">
      <w:pPr>
        <w:widowControl/>
        <w:spacing w:before="100" w:beforeAutospacing="1" w:after="100" w:afterAutospacing="1" w:line="435" w:lineRule="exact"/>
        <w:ind w:firstLine="480"/>
        <w:jc w:val="right"/>
        <w:rPr>
          <w:rFonts w:ascii="仿宋_GB2312" w:eastAsia="仿宋_GB2312"/>
          <w:color w:val="auto"/>
          <w:sz w:val="24"/>
          <w:szCs w:val="24"/>
          <w:highlight w:val="none"/>
        </w:rPr>
      </w:pPr>
      <w:r>
        <w:rPr>
          <w:rFonts w:hint="eastAsia" w:ascii="仿宋_GB2312" w:eastAsia="仿宋_GB2312"/>
          <w:color w:val="auto"/>
          <w:sz w:val="24"/>
          <w:szCs w:val="24"/>
          <w:highlight w:val="none"/>
        </w:rPr>
        <w:t>日 期：</w:t>
      </w:r>
    </w:p>
    <w:p w14:paraId="3D67D684">
      <w:pPr>
        <w:spacing w:line="420" w:lineRule="auto"/>
        <w:ind w:firstLine="482"/>
        <w:jc w:val="left"/>
        <w:rPr>
          <w:rFonts w:hint="eastAsia" w:ascii="宋体" w:hAnsi="宋体"/>
          <w:color w:val="auto"/>
          <w:sz w:val="24"/>
          <w:szCs w:val="24"/>
          <w:highlight w:val="none"/>
        </w:rPr>
      </w:pPr>
      <w:r>
        <w:rPr>
          <w:rFonts w:hint="eastAsia" w:ascii="宋体" w:hAnsi="宋体"/>
          <w:b/>
          <w:bCs/>
          <w:color w:val="auto"/>
          <w:sz w:val="24"/>
          <w:szCs w:val="24"/>
          <w:highlight w:val="none"/>
          <w:vertAlign w:val="superscript"/>
        </w:rPr>
        <w:t>1</w:t>
      </w:r>
      <w:r>
        <w:rPr>
          <w:rFonts w:hint="eastAsia" w:ascii="宋体" w:hAnsi="宋体"/>
          <w:color w:val="auto"/>
          <w:sz w:val="24"/>
          <w:szCs w:val="24"/>
          <w:highlight w:val="none"/>
        </w:rPr>
        <w:t>从业人员、营业收入、资产总额填报上一年度数据，无上一年度数据的新成立企业可不填报。</w:t>
      </w:r>
    </w:p>
    <w:p w14:paraId="182DBC86">
      <w:pPr>
        <w:spacing w:line="360" w:lineRule="auto"/>
        <w:ind w:firstLine="422"/>
        <w:jc w:val="left"/>
        <w:rPr>
          <w:rFonts w:hint="eastAsia" w:ascii="宋体" w:hAnsi="宋体"/>
          <w:b/>
          <w:bCs/>
          <w:color w:val="auto"/>
          <w:szCs w:val="21"/>
          <w:highlight w:val="none"/>
        </w:rPr>
      </w:pPr>
      <w:r>
        <w:rPr>
          <w:rFonts w:hint="eastAsia" w:ascii="宋体" w:hAnsi="宋体"/>
          <w:b/>
          <w:bCs/>
          <w:color w:val="auto"/>
          <w:szCs w:val="21"/>
          <w:highlight w:val="none"/>
        </w:rPr>
        <w:t>备注：</w:t>
      </w:r>
    </w:p>
    <w:p w14:paraId="6729F8AB">
      <w:pPr>
        <w:numPr>
          <w:ilvl w:val="0"/>
          <w:numId w:val="11"/>
        </w:numPr>
        <w:spacing w:line="360" w:lineRule="auto"/>
        <w:ind w:firstLine="422"/>
        <w:jc w:val="left"/>
        <w:rPr>
          <w:color w:val="auto"/>
          <w:szCs w:val="21"/>
          <w:highlight w:val="none"/>
        </w:rPr>
      </w:pPr>
      <w:r>
        <w:rPr>
          <w:rFonts w:hint="eastAsia" w:ascii="宋体" w:hAnsi="宋体"/>
          <w:b/>
          <w:bCs/>
          <w:color w:val="auto"/>
          <w:szCs w:val="21"/>
          <w:highlight w:val="none"/>
        </w:rPr>
        <w:t>如供应商所投货物的制造商均为中小企业的，须由供应商在响应文件中提供加盖本单位公章的</w:t>
      </w:r>
      <w:r>
        <w:rPr>
          <w:rFonts w:hint="eastAsia" w:ascii="宋体" w:hAnsi="宋体"/>
          <w:b/>
          <w:color w:val="auto"/>
          <w:szCs w:val="21"/>
          <w:highlight w:val="none"/>
        </w:rPr>
        <w:t>声明</w:t>
      </w:r>
      <w:r>
        <w:rPr>
          <w:rFonts w:hint="eastAsia" w:ascii="宋体" w:hAnsi="宋体"/>
          <w:b/>
          <w:bCs/>
          <w:color w:val="auto"/>
          <w:szCs w:val="21"/>
          <w:highlight w:val="none"/>
        </w:rPr>
        <w:t>函，供应商应从制造商处获得充分、准确的信息，并对其出具的《中小企业声明函》真实性负责。</w:t>
      </w:r>
    </w:p>
    <w:p w14:paraId="0610BD62">
      <w:pPr>
        <w:pStyle w:val="186"/>
        <w:outlineLvl w:val="9"/>
        <w:rPr>
          <w:color w:val="auto"/>
          <w:highlight w:val="none"/>
        </w:rPr>
      </w:pPr>
    </w:p>
    <w:p w14:paraId="25A09A14">
      <w:pPr>
        <w:pStyle w:val="353"/>
        <w:spacing w:before="151" w:after="151" w:line="600" w:lineRule="exact"/>
        <w:jc w:val="center"/>
        <w:rPr>
          <w:rFonts w:ascii="宋体"/>
          <w:b/>
          <w:bCs/>
          <w:color w:val="auto"/>
          <w:sz w:val="32"/>
          <w:szCs w:val="32"/>
          <w:highlight w:val="none"/>
        </w:rPr>
      </w:pPr>
    </w:p>
    <w:p w14:paraId="1A2D0CE7">
      <w:pPr>
        <w:pStyle w:val="353"/>
        <w:spacing w:before="151" w:after="151" w:line="600" w:lineRule="exact"/>
        <w:jc w:val="center"/>
        <w:rPr>
          <w:rFonts w:ascii="宋体"/>
          <w:b/>
          <w:bCs/>
          <w:color w:val="auto"/>
          <w:sz w:val="32"/>
          <w:szCs w:val="32"/>
          <w:highlight w:val="none"/>
        </w:rPr>
      </w:pPr>
      <w:r>
        <w:rPr>
          <w:rFonts w:hint="eastAsia" w:ascii="宋体"/>
          <w:b/>
          <w:bCs/>
          <w:color w:val="auto"/>
          <w:sz w:val="32"/>
          <w:szCs w:val="32"/>
          <w:highlight w:val="none"/>
        </w:rPr>
        <w:t>残疾人福利性单位声明函</w:t>
      </w:r>
    </w:p>
    <w:p w14:paraId="73A3485A">
      <w:pPr>
        <w:pStyle w:val="564"/>
        <w:spacing w:line="588" w:lineRule="exact"/>
        <w:rPr>
          <w:rFonts w:ascii="仿宋_GB2312" w:eastAsia="仿宋_GB2312"/>
          <w:b/>
          <w:color w:val="auto"/>
          <w:spacing w:val="6"/>
          <w:sz w:val="30"/>
          <w:szCs w:val="30"/>
          <w:highlight w:val="none"/>
        </w:rPr>
      </w:pPr>
    </w:p>
    <w:p w14:paraId="7F3A321B">
      <w:pPr>
        <w:pStyle w:val="353"/>
        <w:spacing w:line="500" w:lineRule="exact"/>
        <w:ind w:firstLine="480"/>
        <w:rPr>
          <w:rFonts w:ascii="仿宋_GB2312" w:eastAsia="仿宋_GB2312"/>
          <w:color w:val="auto"/>
          <w:sz w:val="24"/>
          <w:highlight w:val="none"/>
        </w:rPr>
      </w:pPr>
      <w:r>
        <w:rPr>
          <w:rFonts w:hint="eastAsia" w:ascii="仿宋_GB2312" w:eastAsia="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72DBFC44">
      <w:pPr>
        <w:pStyle w:val="353"/>
        <w:spacing w:line="500" w:lineRule="exact"/>
        <w:ind w:firstLine="480"/>
        <w:rPr>
          <w:rFonts w:ascii="方正仿宋_GBK" w:eastAsia="方正仿宋_GBK"/>
          <w:color w:val="auto"/>
          <w:sz w:val="24"/>
          <w:highlight w:val="none"/>
        </w:rPr>
      </w:pPr>
      <w:r>
        <w:rPr>
          <w:rFonts w:hint="eastAsia" w:ascii="仿宋_GB2312" w:eastAsia="仿宋_GB2312"/>
          <w:color w:val="auto"/>
          <w:sz w:val="24"/>
          <w:highlight w:val="none"/>
        </w:rPr>
        <w:t>本单位对上述声明的真实性负责。如有虚假，将依法承担相应责任。</w:t>
      </w:r>
    </w:p>
    <w:p w14:paraId="504A9386">
      <w:pPr>
        <w:pStyle w:val="564"/>
        <w:spacing w:line="588" w:lineRule="exact"/>
        <w:ind w:firstLine="504"/>
        <w:rPr>
          <w:rFonts w:ascii="仿宋_GB2312" w:eastAsia="仿宋_GB2312"/>
          <w:color w:val="auto"/>
          <w:spacing w:val="6"/>
          <w:sz w:val="24"/>
          <w:szCs w:val="24"/>
          <w:highlight w:val="none"/>
        </w:rPr>
      </w:pPr>
    </w:p>
    <w:p w14:paraId="67DCD638">
      <w:pPr>
        <w:pStyle w:val="564"/>
        <w:spacing w:line="588" w:lineRule="exact"/>
        <w:ind w:firstLine="504"/>
        <w:rPr>
          <w:rFonts w:ascii="仿宋_GB2312" w:eastAsia="仿宋_GB2312"/>
          <w:color w:val="auto"/>
          <w:spacing w:val="6"/>
          <w:sz w:val="24"/>
          <w:szCs w:val="24"/>
          <w:highlight w:val="none"/>
        </w:rPr>
      </w:pPr>
    </w:p>
    <w:p w14:paraId="49818154">
      <w:pPr>
        <w:pStyle w:val="248"/>
        <w:ind w:firstLine="480"/>
        <w:jc w:val="both"/>
        <w:rPr>
          <w:rFonts w:ascii="仿宋_GB2312" w:eastAsia="仿宋_GB2312"/>
          <w:color w:val="auto"/>
          <w:highlight w:val="none"/>
        </w:rPr>
      </w:pPr>
      <w:r>
        <w:rPr>
          <w:rFonts w:hint="eastAsia" w:ascii="仿宋_GB2312" w:eastAsia="仿宋_GB2312"/>
          <w:color w:val="auto"/>
          <w:highlight w:val="none"/>
        </w:rPr>
        <w:t>单位名称：（公章）</w:t>
      </w:r>
    </w:p>
    <w:p w14:paraId="299E25D7">
      <w:pPr>
        <w:pStyle w:val="34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法定代表人（或授权代表）：（签字或签章）</w:t>
      </w:r>
      <w:r>
        <w:rPr>
          <w:rFonts w:hint="eastAsia" w:ascii="仿宋_GB2312" w:eastAsia="仿宋_GB2312"/>
          <w:color w:val="auto"/>
          <w:sz w:val="24"/>
          <w:highlight w:val="none"/>
          <w:u w:val="single"/>
        </w:rPr>
        <w:t xml:space="preserve">              </w:t>
      </w:r>
    </w:p>
    <w:p w14:paraId="670D96D2">
      <w:pPr>
        <w:pStyle w:val="407"/>
        <w:ind w:firstLine="720"/>
        <w:rPr>
          <w:rFonts w:ascii="仿宋_GB2312" w:eastAsia="仿宋_GB2312"/>
          <w:color w:val="auto"/>
          <w:sz w:val="24"/>
          <w:highlight w:val="none"/>
          <w:u w:val="single"/>
        </w:rPr>
      </w:pPr>
    </w:p>
    <w:p w14:paraId="16F18253">
      <w:pPr>
        <w:pStyle w:val="407"/>
        <w:ind w:firstLine="43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00DD7718">
      <w:pPr>
        <w:pStyle w:val="473"/>
        <w:rPr>
          <w:rFonts w:hint="eastAsia"/>
          <w:color w:val="auto"/>
          <w:highlight w:val="none"/>
        </w:rPr>
      </w:pPr>
    </w:p>
    <w:p w14:paraId="2076E337">
      <w:pPr>
        <w:pStyle w:val="353"/>
        <w:rPr>
          <w:color w:val="auto"/>
          <w:highlight w:val="none"/>
        </w:rPr>
      </w:pPr>
      <w:r>
        <w:rPr>
          <w:rFonts w:hint="eastAsia"/>
          <w:color w:val="auto"/>
          <w:highlight w:val="none"/>
        </w:rPr>
        <w:t>注：1、残疾人福利性单位应完整填写此函并提供相关证明材料；</w:t>
      </w:r>
    </w:p>
    <w:p w14:paraId="5CC70810">
      <w:pPr>
        <w:pStyle w:val="353"/>
        <w:ind w:firstLine="420"/>
        <w:rPr>
          <w:color w:val="auto"/>
          <w:highlight w:val="none"/>
        </w:rPr>
      </w:pPr>
      <w:r>
        <w:rPr>
          <w:rFonts w:hint="eastAsia"/>
          <w:color w:val="auto"/>
          <w:highlight w:val="none"/>
        </w:rPr>
        <w:t>2、非残疾人福利性单位不需提供此声明函</w:t>
      </w:r>
    </w:p>
    <w:p w14:paraId="344704E6">
      <w:pPr>
        <w:pStyle w:val="473"/>
        <w:outlineLvl w:val="9"/>
        <w:rPr>
          <w:rFonts w:hint="eastAsia"/>
          <w:color w:val="auto"/>
          <w:highlight w:val="none"/>
        </w:rPr>
      </w:pPr>
    </w:p>
    <w:p w14:paraId="59F297F7">
      <w:pPr>
        <w:pStyle w:val="473"/>
        <w:outlineLvl w:val="9"/>
        <w:rPr>
          <w:rFonts w:hint="eastAsia"/>
          <w:color w:val="auto"/>
          <w:highlight w:val="none"/>
        </w:rPr>
      </w:pPr>
    </w:p>
    <w:p w14:paraId="6AC31B18">
      <w:pPr>
        <w:pStyle w:val="473"/>
        <w:outlineLvl w:val="9"/>
        <w:rPr>
          <w:rFonts w:hint="eastAsia"/>
          <w:color w:val="auto"/>
          <w:highlight w:val="none"/>
        </w:rPr>
      </w:pPr>
    </w:p>
    <w:p w14:paraId="639698F9">
      <w:pPr>
        <w:pStyle w:val="473"/>
        <w:outlineLvl w:val="9"/>
        <w:rPr>
          <w:rFonts w:hint="eastAsia"/>
          <w:color w:val="auto"/>
          <w:highlight w:val="none"/>
        </w:rPr>
      </w:pPr>
    </w:p>
    <w:p w14:paraId="4ACE5343">
      <w:pPr>
        <w:pStyle w:val="473"/>
        <w:outlineLvl w:val="9"/>
        <w:rPr>
          <w:rFonts w:hint="eastAsia"/>
          <w:color w:val="auto"/>
          <w:highlight w:val="none"/>
        </w:rPr>
      </w:pPr>
    </w:p>
    <w:p w14:paraId="4A4581AE">
      <w:pPr>
        <w:pStyle w:val="473"/>
        <w:outlineLvl w:val="9"/>
        <w:rPr>
          <w:rFonts w:hint="eastAsia"/>
          <w:color w:val="auto"/>
          <w:highlight w:val="none"/>
        </w:rPr>
      </w:pPr>
    </w:p>
    <w:p w14:paraId="1779B329">
      <w:pPr>
        <w:pStyle w:val="473"/>
        <w:outlineLvl w:val="9"/>
        <w:rPr>
          <w:rFonts w:hint="eastAsia"/>
          <w:color w:val="auto"/>
          <w:highlight w:val="none"/>
        </w:rPr>
      </w:pPr>
    </w:p>
    <w:p w14:paraId="5F10AE34">
      <w:pPr>
        <w:spacing w:line="360" w:lineRule="auto"/>
        <w:jc w:val="center"/>
        <w:outlineLvl w:val="9"/>
        <w:rPr>
          <w:rFonts w:hint="eastAsia" w:ascii="宋体" w:hAnsi="宋体"/>
          <w:b/>
          <w:bCs/>
          <w:color w:val="auto"/>
          <w:sz w:val="28"/>
          <w:szCs w:val="28"/>
          <w:highlight w:val="none"/>
        </w:rPr>
      </w:pPr>
    </w:p>
    <w:p w14:paraId="38925338">
      <w:pPr>
        <w:spacing w:line="360" w:lineRule="auto"/>
        <w:jc w:val="center"/>
        <w:outlineLvl w:val="9"/>
        <w:rPr>
          <w:rFonts w:hint="eastAsia" w:ascii="宋体" w:hAnsi="宋体"/>
          <w:b/>
          <w:bCs/>
          <w:color w:val="auto"/>
          <w:sz w:val="28"/>
          <w:szCs w:val="28"/>
          <w:highlight w:val="none"/>
        </w:rPr>
      </w:pPr>
    </w:p>
    <w:p w14:paraId="371F84B5">
      <w:pPr>
        <w:spacing w:line="360" w:lineRule="auto"/>
        <w:jc w:val="center"/>
        <w:outlineLvl w:val="9"/>
        <w:rPr>
          <w:rFonts w:hint="eastAsia" w:ascii="宋体" w:hAnsi="宋体"/>
          <w:b/>
          <w:bCs/>
          <w:color w:val="auto"/>
          <w:sz w:val="28"/>
          <w:szCs w:val="28"/>
          <w:highlight w:val="none"/>
        </w:rPr>
      </w:pPr>
    </w:p>
    <w:p w14:paraId="64CD743D">
      <w:pPr>
        <w:spacing w:line="360" w:lineRule="auto"/>
        <w:jc w:val="center"/>
        <w:outlineLvl w:val="9"/>
        <w:rPr>
          <w:rFonts w:hint="eastAsia" w:ascii="宋体" w:hAnsi="宋体"/>
          <w:b/>
          <w:bCs/>
          <w:color w:val="auto"/>
          <w:sz w:val="28"/>
          <w:szCs w:val="28"/>
          <w:highlight w:val="none"/>
        </w:rPr>
      </w:pPr>
    </w:p>
    <w:p w14:paraId="4011C7CE">
      <w:pPr>
        <w:spacing w:line="360" w:lineRule="auto"/>
        <w:jc w:val="center"/>
        <w:outlineLvl w:val="0"/>
        <w:rPr>
          <w:rFonts w:hint="eastAsia" w:ascii="宋体" w:hAnsi="宋体"/>
          <w:b/>
          <w:bCs/>
          <w:color w:val="auto"/>
          <w:sz w:val="28"/>
          <w:szCs w:val="28"/>
          <w:highlight w:val="none"/>
        </w:rPr>
      </w:pPr>
      <w:r>
        <w:rPr>
          <w:rFonts w:hint="eastAsia" w:ascii="宋体" w:hAnsi="宋体"/>
          <w:b/>
          <w:bCs/>
          <w:color w:val="auto"/>
          <w:sz w:val="28"/>
          <w:szCs w:val="28"/>
          <w:highlight w:val="none"/>
        </w:rPr>
        <w:t>属于监狱企业的证明文件</w:t>
      </w:r>
    </w:p>
    <w:p w14:paraId="2435FE98">
      <w:pPr>
        <w:spacing w:line="360" w:lineRule="auto"/>
        <w:rPr>
          <w:rFonts w:hint="eastAsia" w:ascii="宋体" w:hAnsi="宋体"/>
          <w:color w:val="auto"/>
          <w:highlight w:val="none"/>
        </w:rPr>
      </w:pPr>
      <w:r>
        <w:rPr>
          <w:rFonts w:hint="eastAsia" w:ascii="宋体" w:hAnsi="宋体"/>
          <w:color w:val="auto"/>
          <w:highlight w:val="none"/>
        </w:rPr>
        <w:t>（提供由省级以上监狱管理局、戒毒管理局(含新疆生产建设兵团)出具的属于监狱企业的证明文件）</w:t>
      </w:r>
    </w:p>
    <w:p w14:paraId="60F58BF4">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5AF03BAA">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45776CBC">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272AAFB">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2BA6AF5">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775D1980">
      <w:pPr>
        <w:spacing w:line="360" w:lineRule="auto"/>
        <w:jc w:val="center"/>
        <w:outlineLvl w:val="0"/>
        <w:rPr>
          <w:rFonts w:hint="eastAsia" w:ascii="宋体" w:hAnsi="宋体"/>
          <w:b/>
          <w:bCs/>
          <w:color w:val="auto"/>
          <w:highlight w:val="none"/>
        </w:rPr>
      </w:pPr>
      <w:bookmarkStart w:id="126" w:name="_Toc5876"/>
      <w:bookmarkEnd w:id="126"/>
      <w:r>
        <w:rPr>
          <w:rFonts w:hint="eastAsia" w:ascii="宋体" w:hAnsi="宋体"/>
          <w:b/>
          <w:bCs/>
          <w:color w:val="auto"/>
          <w:sz w:val="28"/>
          <w:szCs w:val="28"/>
          <w:highlight w:val="none"/>
        </w:rPr>
        <w:t>节能产品认证证书</w:t>
      </w:r>
    </w:p>
    <w:p w14:paraId="563D1C44">
      <w:pPr>
        <w:spacing w:line="360" w:lineRule="auto"/>
        <w:rPr>
          <w:rFonts w:hint="eastAsia" w:ascii="宋体" w:hAnsi="宋体"/>
          <w:color w:val="auto"/>
          <w:highlight w:val="none"/>
        </w:rPr>
      </w:pPr>
      <w:r>
        <w:rPr>
          <w:rFonts w:hint="eastAsia" w:ascii="宋体" w:hAnsi="宋体"/>
          <w:color w:val="auto"/>
          <w:highlight w:val="none"/>
        </w:rPr>
        <w:t>（提供国家确定的认证机构出具的、处于有效期之内的产品认证证书）</w:t>
      </w:r>
    </w:p>
    <w:p w14:paraId="6D4429C3">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B45D7B1">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447548AD">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5D8D30B9">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6E35DB0D">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0F613219">
      <w:pPr>
        <w:spacing w:line="360" w:lineRule="auto"/>
        <w:jc w:val="center"/>
        <w:outlineLvl w:val="0"/>
        <w:rPr>
          <w:rFonts w:hint="eastAsia" w:ascii="宋体" w:hAnsi="宋体"/>
          <w:b/>
          <w:bCs/>
          <w:color w:val="auto"/>
          <w:highlight w:val="none"/>
        </w:rPr>
      </w:pPr>
      <w:bookmarkStart w:id="127" w:name="_Toc16386"/>
      <w:bookmarkEnd w:id="127"/>
      <w:r>
        <w:rPr>
          <w:rFonts w:hint="eastAsia" w:ascii="宋体" w:hAnsi="宋体"/>
          <w:b/>
          <w:bCs/>
          <w:color w:val="auto"/>
          <w:sz w:val="28"/>
          <w:szCs w:val="28"/>
          <w:highlight w:val="none"/>
        </w:rPr>
        <w:t>环境标志产品认证证书</w:t>
      </w:r>
    </w:p>
    <w:p w14:paraId="60E88AEE">
      <w:pPr>
        <w:spacing w:line="360" w:lineRule="auto"/>
        <w:rPr>
          <w:color w:val="auto"/>
          <w:highlight w:val="none"/>
        </w:rPr>
      </w:pPr>
      <w:r>
        <w:rPr>
          <w:rFonts w:hint="eastAsia" w:ascii="宋体" w:hAnsi="宋体"/>
          <w:color w:val="auto"/>
          <w:highlight w:val="none"/>
        </w:rPr>
        <w:t>（提供国家确定的认证机构出具的、处于有效期之内的产品认证证书）</w:t>
      </w:r>
    </w:p>
    <w:p w14:paraId="5C988F08">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383AFAB0">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6041C97E">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61AF3408">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0FA0B23C">
      <w:pPr>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152AC2AB">
      <w:pPr>
        <w:spacing w:line="360" w:lineRule="auto"/>
        <w:jc w:val="center"/>
        <w:outlineLvl w:val="0"/>
        <w:rPr>
          <w:rFonts w:hint="eastAsia" w:ascii="宋体" w:hAnsi="宋体"/>
          <w:b/>
          <w:bCs/>
          <w:color w:val="auto"/>
          <w:sz w:val="28"/>
          <w:szCs w:val="28"/>
          <w:highlight w:val="none"/>
        </w:rPr>
      </w:pPr>
      <w:bookmarkStart w:id="128" w:name="_Toc1060"/>
      <w:bookmarkEnd w:id="128"/>
      <w:r>
        <w:rPr>
          <w:rFonts w:hint="eastAsia" w:ascii="宋体" w:hAnsi="宋体"/>
          <w:b/>
          <w:bCs/>
          <w:color w:val="auto"/>
          <w:sz w:val="28"/>
          <w:szCs w:val="28"/>
          <w:highlight w:val="none"/>
        </w:rPr>
        <w:t>进口产品转让技术、消化吸收再创新方案</w:t>
      </w:r>
    </w:p>
    <w:p w14:paraId="6B0C6A89">
      <w:pPr>
        <w:spacing w:line="360" w:lineRule="auto"/>
        <w:rPr>
          <w:rFonts w:hint="eastAsia" w:ascii="宋体" w:hAnsi="宋体"/>
          <w:color w:val="auto"/>
          <w:highlight w:val="none"/>
        </w:rPr>
      </w:pPr>
      <w:r>
        <w:rPr>
          <w:rFonts w:hint="eastAsia" w:ascii="宋体" w:hAnsi="宋体"/>
          <w:color w:val="auto"/>
          <w:highlight w:val="none"/>
        </w:rPr>
        <w:t>（对于允许进口产品参加的项目）</w:t>
      </w:r>
    </w:p>
    <w:p w14:paraId="2B2D4F8D">
      <w:pPr>
        <w:pStyle w:val="473"/>
        <w:outlineLvl w:val="9"/>
        <w:rPr>
          <w:rFonts w:hint="eastAsia"/>
          <w:color w:val="auto"/>
          <w:highlight w:val="none"/>
        </w:rPr>
      </w:pPr>
    </w:p>
    <w:p w14:paraId="1F08B4A3">
      <w:pPr>
        <w:pStyle w:val="473"/>
        <w:outlineLvl w:val="9"/>
        <w:rPr>
          <w:rFonts w:hint="eastAsia"/>
          <w:color w:val="auto"/>
          <w:highlight w:val="none"/>
        </w:rPr>
      </w:pPr>
    </w:p>
    <w:p w14:paraId="2E735D68">
      <w:pPr>
        <w:pStyle w:val="473"/>
        <w:outlineLvl w:val="9"/>
        <w:rPr>
          <w:rFonts w:hint="eastAsia"/>
          <w:color w:val="auto"/>
          <w:highlight w:val="none"/>
        </w:rPr>
      </w:pPr>
    </w:p>
    <w:p w14:paraId="74300675">
      <w:pPr>
        <w:pStyle w:val="473"/>
        <w:outlineLvl w:val="9"/>
        <w:rPr>
          <w:rFonts w:hint="eastAsia"/>
          <w:color w:val="auto"/>
          <w:highlight w:val="none"/>
        </w:rPr>
      </w:pPr>
    </w:p>
    <w:p w14:paraId="4EA62224">
      <w:pPr>
        <w:pStyle w:val="473"/>
        <w:outlineLvl w:val="9"/>
        <w:rPr>
          <w:rFonts w:hint="eastAsia"/>
          <w:color w:val="auto"/>
          <w:highlight w:val="none"/>
        </w:rPr>
      </w:pPr>
    </w:p>
    <w:p w14:paraId="02EF6A72">
      <w:pPr>
        <w:pStyle w:val="473"/>
        <w:outlineLvl w:val="9"/>
        <w:rPr>
          <w:rFonts w:hint="eastAsia"/>
          <w:color w:val="auto"/>
          <w:highlight w:val="none"/>
        </w:rPr>
      </w:pPr>
    </w:p>
    <w:p w14:paraId="2C79298B">
      <w:pPr>
        <w:pStyle w:val="473"/>
        <w:outlineLvl w:val="9"/>
        <w:rPr>
          <w:rFonts w:hint="eastAsia"/>
          <w:color w:val="auto"/>
          <w:highlight w:val="none"/>
        </w:rPr>
      </w:pPr>
    </w:p>
    <w:p w14:paraId="4C8DC1FF">
      <w:pPr>
        <w:pStyle w:val="473"/>
        <w:outlineLvl w:val="9"/>
        <w:rPr>
          <w:rFonts w:hint="eastAsia"/>
          <w:color w:val="auto"/>
          <w:highlight w:val="none"/>
        </w:rPr>
      </w:pPr>
    </w:p>
    <w:p w14:paraId="105AA99F">
      <w:pPr>
        <w:pStyle w:val="473"/>
        <w:outlineLvl w:val="9"/>
        <w:rPr>
          <w:rFonts w:hint="eastAsia"/>
          <w:color w:val="auto"/>
          <w:highlight w:val="none"/>
        </w:rPr>
      </w:pPr>
    </w:p>
    <w:p w14:paraId="3C6501C8">
      <w:pPr>
        <w:pStyle w:val="473"/>
        <w:outlineLvl w:val="1"/>
        <w:rPr>
          <w:rFonts w:hint="eastAsia"/>
          <w:color w:val="auto"/>
          <w:highlight w:val="none"/>
        </w:rPr>
      </w:pPr>
      <w:bookmarkStart w:id="129" w:name="_Toc16234"/>
      <w:bookmarkStart w:id="130" w:name="_Toc514054497"/>
      <w:r>
        <w:rPr>
          <w:color w:val="auto"/>
          <w:highlight w:val="none"/>
        </w:rPr>
        <w:t>十二、响应偏差表</w:t>
      </w:r>
      <w:bookmarkEnd w:id="129"/>
      <w:bookmarkEnd w:id="130"/>
    </w:p>
    <w:p w14:paraId="072AEBC0">
      <w:pPr>
        <w:pStyle w:val="284"/>
        <w:jc w:val="center"/>
        <w:rPr>
          <w:color w:val="auto"/>
          <w:sz w:val="32"/>
          <w:szCs w:val="32"/>
          <w:highlight w:val="none"/>
        </w:rPr>
      </w:pPr>
      <w:bookmarkStart w:id="131" w:name="_Toc29509_WPSOffice_Level2"/>
      <w:r>
        <w:rPr>
          <w:rFonts w:hint="eastAsia"/>
          <w:color w:val="auto"/>
          <w:sz w:val="32"/>
          <w:szCs w:val="32"/>
          <w:highlight w:val="none"/>
        </w:rPr>
        <w:t>（一）投标技术响应偏差表</w:t>
      </w:r>
      <w:bookmarkEnd w:id="131"/>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351"/>
        <w:gridCol w:w="2601"/>
        <w:gridCol w:w="2765"/>
      </w:tblGrid>
      <w:tr w14:paraId="36579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7A360C13">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2351" w:type="dxa"/>
            <w:vAlign w:val="center"/>
          </w:tcPr>
          <w:p w14:paraId="6A37D1AE">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01" w:type="dxa"/>
            <w:vAlign w:val="center"/>
          </w:tcPr>
          <w:p w14:paraId="5DFDCF8A">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765" w:type="dxa"/>
            <w:vAlign w:val="center"/>
          </w:tcPr>
          <w:p w14:paraId="2153A5B6">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60BF9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23AB2F71">
            <w:pPr>
              <w:pStyle w:val="284"/>
              <w:spacing w:line="560" w:lineRule="exact"/>
              <w:jc w:val="center"/>
              <w:rPr>
                <w:rFonts w:ascii="仿宋_GB2312" w:eastAsia="仿宋_GB2312"/>
                <w:color w:val="auto"/>
                <w:sz w:val="24"/>
                <w:highlight w:val="none"/>
              </w:rPr>
            </w:pPr>
          </w:p>
        </w:tc>
        <w:tc>
          <w:tcPr>
            <w:tcW w:w="2351" w:type="dxa"/>
            <w:vAlign w:val="center"/>
          </w:tcPr>
          <w:p w14:paraId="085FB966">
            <w:pPr>
              <w:pStyle w:val="284"/>
              <w:spacing w:line="560" w:lineRule="exact"/>
              <w:jc w:val="center"/>
              <w:rPr>
                <w:rFonts w:ascii="仿宋_GB2312" w:eastAsia="仿宋_GB2312"/>
                <w:color w:val="auto"/>
                <w:sz w:val="24"/>
                <w:highlight w:val="none"/>
              </w:rPr>
            </w:pPr>
          </w:p>
        </w:tc>
        <w:tc>
          <w:tcPr>
            <w:tcW w:w="2601" w:type="dxa"/>
            <w:vAlign w:val="center"/>
          </w:tcPr>
          <w:p w14:paraId="442B67C7">
            <w:pPr>
              <w:pStyle w:val="284"/>
              <w:spacing w:line="560" w:lineRule="exact"/>
              <w:jc w:val="center"/>
              <w:rPr>
                <w:rFonts w:ascii="仿宋_GB2312" w:eastAsia="仿宋_GB2312"/>
                <w:color w:val="auto"/>
                <w:sz w:val="24"/>
                <w:highlight w:val="none"/>
              </w:rPr>
            </w:pPr>
          </w:p>
        </w:tc>
        <w:tc>
          <w:tcPr>
            <w:tcW w:w="2765" w:type="dxa"/>
            <w:vAlign w:val="center"/>
          </w:tcPr>
          <w:p w14:paraId="433FA0A7">
            <w:pPr>
              <w:pStyle w:val="284"/>
              <w:spacing w:line="560" w:lineRule="exact"/>
              <w:jc w:val="center"/>
              <w:rPr>
                <w:rFonts w:ascii="仿宋_GB2312" w:eastAsia="仿宋_GB2312"/>
                <w:color w:val="auto"/>
                <w:sz w:val="24"/>
                <w:highlight w:val="none"/>
              </w:rPr>
            </w:pPr>
          </w:p>
        </w:tc>
      </w:tr>
      <w:tr w14:paraId="38F72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736C92B">
            <w:pPr>
              <w:pStyle w:val="284"/>
              <w:spacing w:line="560" w:lineRule="exact"/>
              <w:jc w:val="center"/>
              <w:rPr>
                <w:rFonts w:ascii="仿宋_GB2312" w:eastAsia="仿宋_GB2312"/>
                <w:color w:val="auto"/>
                <w:sz w:val="24"/>
                <w:highlight w:val="none"/>
              </w:rPr>
            </w:pPr>
          </w:p>
        </w:tc>
        <w:tc>
          <w:tcPr>
            <w:tcW w:w="2351" w:type="dxa"/>
            <w:vAlign w:val="center"/>
          </w:tcPr>
          <w:p w14:paraId="44842D28">
            <w:pPr>
              <w:pStyle w:val="284"/>
              <w:spacing w:line="560" w:lineRule="exact"/>
              <w:jc w:val="center"/>
              <w:rPr>
                <w:rFonts w:ascii="仿宋_GB2312" w:eastAsia="仿宋_GB2312"/>
                <w:color w:val="auto"/>
                <w:sz w:val="24"/>
                <w:highlight w:val="none"/>
              </w:rPr>
            </w:pPr>
          </w:p>
        </w:tc>
        <w:tc>
          <w:tcPr>
            <w:tcW w:w="2601" w:type="dxa"/>
            <w:vAlign w:val="center"/>
          </w:tcPr>
          <w:p w14:paraId="2ABA9CBD">
            <w:pPr>
              <w:pStyle w:val="284"/>
              <w:spacing w:line="560" w:lineRule="exact"/>
              <w:jc w:val="center"/>
              <w:rPr>
                <w:rFonts w:ascii="仿宋_GB2312" w:eastAsia="仿宋_GB2312"/>
                <w:color w:val="auto"/>
                <w:sz w:val="24"/>
                <w:highlight w:val="none"/>
              </w:rPr>
            </w:pPr>
          </w:p>
        </w:tc>
        <w:tc>
          <w:tcPr>
            <w:tcW w:w="2765" w:type="dxa"/>
            <w:vAlign w:val="center"/>
          </w:tcPr>
          <w:p w14:paraId="0F438850">
            <w:pPr>
              <w:pStyle w:val="284"/>
              <w:spacing w:line="560" w:lineRule="exact"/>
              <w:jc w:val="center"/>
              <w:rPr>
                <w:rFonts w:ascii="仿宋_GB2312" w:eastAsia="仿宋_GB2312"/>
                <w:color w:val="auto"/>
                <w:sz w:val="24"/>
                <w:highlight w:val="none"/>
              </w:rPr>
            </w:pPr>
          </w:p>
        </w:tc>
      </w:tr>
      <w:tr w14:paraId="2F8B0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C799C1B">
            <w:pPr>
              <w:pStyle w:val="284"/>
              <w:spacing w:line="560" w:lineRule="exact"/>
              <w:jc w:val="center"/>
              <w:rPr>
                <w:rFonts w:ascii="仿宋_GB2312" w:eastAsia="仿宋_GB2312"/>
                <w:color w:val="auto"/>
                <w:sz w:val="24"/>
                <w:highlight w:val="none"/>
              </w:rPr>
            </w:pPr>
          </w:p>
        </w:tc>
        <w:tc>
          <w:tcPr>
            <w:tcW w:w="2351" w:type="dxa"/>
            <w:vAlign w:val="center"/>
          </w:tcPr>
          <w:p w14:paraId="214FD04E">
            <w:pPr>
              <w:pStyle w:val="284"/>
              <w:spacing w:line="560" w:lineRule="exact"/>
              <w:jc w:val="center"/>
              <w:rPr>
                <w:rFonts w:ascii="仿宋_GB2312" w:eastAsia="仿宋_GB2312"/>
                <w:color w:val="auto"/>
                <w:sz w:val="24"/>
                <w:highlight w:val="none"/>
              </w:rPr>
            </w:pPr>
          </w:p>
        </w:tc>
        <w:tc>
          <w:tcPr>
            <w:tcW w:w="2601" w:type="dxa"/>
            <w:vAlign w:val="center"/>
          </w:tcPr>
          <w:p w14:paraId="4C22788A">
            <w:pPr>
              <w:pStyle w:val="284"/>
              <w:spacing w:line="560" w:lineRule="exact"/>
              <w:jc w:val="center"/>
              <w:rPr>
                <w:rFonts w:ascii="仿宋_GB2312" w:eastAsia="仿宋_GB2312"/>
                <w:color w:val="auto"/>
                <w:sz w:val="24"/>
                <w:highlight w:val="none"/>
              </w:rPr>
            </w:pPr>
          </w:p>
        </w:tc>
        <w:tc>
          <w:tcPr>
            <w:tcW w:w="2765" w:type="dxa"/>
            <w:vAlign w:val="center"/>
          </w:tcPr>
          <w:p w14:paraId="0629C8E7">
            <w:pPr>
              <w:pStyle w:val="284"/>
              <w:spacing w:line="560" w:lineRule="exact"/>
              <w:jc w:val="center"/>
              <w:rPr>
                <w:rFonts w:ascii="仿宋_GB2312" w:eastAsia="仿宋_GB2312"/>
                <w:color w:val="auto"/>
                <w:sz w:val="24"/>
                <w:highlight w:val="none"/>
              </w:rPr>
            </w:pPr>
          </w:p>
        </w:tc>
      </w:tr>
      <w:tr w14:paraId="6FA67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7CCC1C4D">
            <w:pPr>
              <w:pStyle w:val="284"/>
              <w:spacing w:line="560" w:lineRule="exact"/>
              <w:jc w:val="center"/>
              <w:rPr>
                <w:rFonts w:ascii="仿宋_GB2312" w:eastAsia="仿宋_GB2312"/>
                <w:color w:val="auto"/>
                <w:sz w:val="24"/>
                <w:highlight w:val="none"/>
              </w:rPr>
            </w:pPr>
          </w:p>
        </w:tc>
        <w:tc>
          <w:tcPr>
            <w:tcW w:w="2351" w:type="dxa"/>
            <w:vAlign w:val="center"/>
          </w:tcPr>
          <w:p w14:paraId="20093D37">
            <w:pPr>
              <w:pStyle w:val="284"/>
              <w:spacing w:line="560" w:lineRule="exact"/>
              <w:jc w:val="center"/>
              <w:rPr>
                <w:rFonts w:ascii="仿宋_GB2312" w:eastAsia="仿宋_GB2312"/>
                <w:color w:val="auto"/>
                <w:sz w:val="24"/>
                <w:highlight w:val="none"/>
              </w:rPr>
            </w:pPr>
          </w:p>
        </w:tc>
        <w:tc>
          <w:tcPr>
            <w:tcW w:w="2601" w:type="dxa"/>
            <w:vAlign w:val="center"/>
          </w:tcPr>
          <w:p w14:paraId="13410AB1">
            <w:pPr>
              <w:pStyle w:val="284"/>
              <w:spacing w:line="560" w:lineRule="exact"/>
              <w:jc w:val="center"/>
              <w:rPr>
                <w:rFonts w:ascii="仿宋_GB2312" w:eastAsia="仿宋_GB2312"/>
                <w:color w:val="auto"/>
                <w:sz w:val="24"/>
                <w:highlight w:val="none"/>
              </w:rPr>
            </w:pPr>
          </w:p>
        </w:tc>
        <w:tc>
          <w:tcPr>
            <w:tcW w:w="2765" w:type="dxa"/>
            <w:vAlign w:val="center"/>
          </w:tcPr>
          <w:p w14:paraId="3DB1E456">
            <w:pPr>
              <w:pStyle w:val="284"/>
              <w:spacing w:line="560" w:lineRule="exact"/>
              <w:jc w:val="center"/>
              <w:rPr>
                <w:rFonts w:ascii="仿宋_GB2312" w:eastAsia="仿宋_GB2312"/>
                <w:color w:val="auto"/>
                <w:sz w:val="24"/>
                <w:highlight w:val="none"/>
              </w:rPr>
            </w:pPr>
          </w:p>
        </w:tc>
      </w:tr>
      <w:tr w14:paraId="3071E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2E9FE09A">
            <w:pPr>
              <w:pStyle w:val="284"/>
              <w:spacing w:line="560" w:lineRule="exact"/>
              <w:jc w:val="center"/>
              <w:rPr>
                <w:rFonts w:ascii="仿宋_GB2312" w:eastAsia="仿宋_GB2312"/>
                <w:color w:val="auto"/>
                <w:sz w:val="24"/>
                <w:highlight w:val="none"/>
              </w:rPr>
            </w:pPr>
          </w:p>
        </w:tc>
        <w:tc>
          <w:tcPr>
            <w:tcW w:w="2351" w:type="dxa"/>
            <w:vAlign w:val="center"/>
          </w:tcPr>
          <w:p w14:paraId="66A1EA9C">
            <w:pPr>
              <w:pStyle w:val="284"/>
              <w:spacing w:line="560" w:lineRule="exact"/>
              <w:jc w:val="center"/>
              <w:rPr>
                <w:rFonts w:ascii="仿宋_GB2312" w:eastAsia="仿宋_GB2312"/>
                <w:color w:val="auto"/>
                <w:sz w:val="24"/>
                <w:highlight w:val="none"/>
              </w:rPr>
            </w:pPr>
          </w:p>
        </w:tc>
        <w:tc>
          <w:tcPr>
            <w:tcW w:w="2601" w:type="dxa"/>
            <w:vAlign w:val="center"/>
          </w:tcPr>
          <w:p w14:paraId="7F39D78D">
            <w:pPr>
              <w:pStyle w:val="284"/>
              <w:spacing w:line="560" w:lineRule="exact"/>
              <w:jc w:val="center"/>
              <w:rPr>
                <w:rFonts w:ascii="仿宋_GB2312" w:eastAsia="仿宋_GB2312"/>
                <w:color w:val="auto"/>
                <w:sz w:val="24"/>
                <w:highlight w:val="none"/>
              </w:rPr>
            </w:pPr>
          </w:p>
        </w:tc>
        <w:tc>
          <w:tcPr>
            <w:tcW w:w="2765" w:type="dxa"/>
            <w:vAlign w:val="center"/>
          </w:tcPr>
          <w:p w14:paraId="299B4701">
            <w:pPr>
              <w:pStyle w:val="284"/>
              <w:spacing w:line="560" w:lineRule="exact"/>
              <w:jc w:val="center"/>
              <w:rPr>
                <w:rFonts w:ascii="仿宋_GB2312" w:eastAsia="仿宋_GB2312"/>
                <w:color w:val="auto"/>
                <w:sz w:val="24"/>
                <w:highlight w:val="none"/>
              </w:rPr>
            </w:pPr>
          </w:p>
        </w:tc>
      </w:tr>
      <w:tr w14:paraId="55EC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59DA455">
            <w:pPr>
              <w:pStyle w:val="284"/>
              <w:spacing w:line="560" w:lineRule="exact"/>
              <w:jc w:val="center"/>
              <w:rPr>
                <w:rFonts w:ascii="仿宋_GB2312" w:eastAsia="仿宋_GB2312"/>
                <w:color w:val="auto"/>
                <w:sz w:val="24"/>
                <w:highlight w:val="none"/>
              </w:rPr>
            </w:pPr>
          </w:p>
        </w:tc>
        <w:tc>
          <w:tcPr>
            <w:tcW w:w="2351" w:type="dxa"/>
            <w:vAlign w:val="center"/>
          </w:tcPr>
          <w:p w14:paraId="7FA2E34B">
            <w:pPr>
              <w:pStyle w:val="284"/>
              <w:spacing w:line="560" w:lineRule="exact"/>
              <w:jc w:val="center"/>
              <w:rPr>
                <w:rFonts w:ascii="仿宋_GB2312" w:eastAsia="仿宋_GB2312"/>
                <w:color w:val="auto"/>
                <w:sz w:val="24"/>
                <w:highlight w:val="none"/>
              </w:rPr>
            </w:pPr>
          </w:p>
        </w:tc>
        <w:tc>
          <w:tcPr>
            <w:tcW w:w="2601" w:type="dxa"/>
            <w:vAlign w:val="center"/>
          </w:tcPr>
          <w:p w14:paraId="2490DA4A">
            <w:pPr>
              <w:pStyle w:val="284"/>
              <w:spacing w:line="560" w:lineRule="exact"/>
              <w:jc w:val="center"/>
              <w:rPr>
                <w:rFonts w:ascii="仿宋_GB2312" w:eastAsia="仿宋_GB2312"/>
                <w:color w:val="auto"/>
                <w:sz w:val="24"/>
                <w:highlight w:val="none"/>
              </w:rPr>
            </w:pPr>
          </w:p>
        </w:tc>
        <w:tc>
          <w:tcPr>
            <w:tcW w:w="2765" w:type="dxa"/>
            <w:vAlign w:val="center"/>
          </w:tcPr>
          <w:p w14:paraId="35D54A91">
            <w:pPr>
              <w:pStyle w:val="284"/>
              <w:spacing w:line="560" w:lineRule="exact"/>
              <w:jc w:val="center"/>
              <w:rPr>
                <w:rFonts w:ascii="仿宋_GB2312" w:eastAsia="仿宋_GB2312"/>
                <w:color w:val="auto"/>
                <w:sz w:val="24"/>
                <w:highlight w:val="none"/>
              </w:rPr>
            </w:pPr>
          </w:p>
        </w:tc>
      </w:tr>
      <w:tr w14:paraId="790C9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511A7F74">
            <w:pPr>
              <w:pStyle w:val="284"/>
              <w:spacing w:line="560" w:lineRule="exact"/>
              <w:jc w:val="center"/>
              <w:rPr>
                <w:rFonts w:ascii="仿宋_GB2312" w:eastAsia="仿宋_GB2312"/>
                <w:color w:val="auto"/>
                <w:sz w:val="24"/>
                <w:highlight w:val="none"/>
              </w:rPr>
            </w:pPr>
          </w:p>
        </w:tc>
        <w:tc>
          <w:tcPr>
            <w:tcW w:w="2351" w:type="dxa"/>
            <w:vAlign w:val="center"/>
          </w:tcPr>
          <w:p w14:paraId="0D206F43">
            <w:pPr>
              <w:pStyle w:val="284"/>
              <w:spacing w:line="560" w:lineRule="exact"/>
              <w:jc w:val="center"/>
              <w:rPr>
                <w:rFonts w:ascii="仿宋_GB2312" w:eastAsia="仿宋_GB2312"/>
                <w:color w:val="auto"/>
                <w:sz w:val="24"/>
                <w:highlight w:val="none"/>
              </w:rPr>
            </w:pPr>
          </w:p>
        </w:tc>
        <w:tc>
          <w:tcPr>
            <w:tcW w:w="2601" w:type="dxa"/>
            <w:vAlign w:val="center"/>
          </w:tcPr>
          <w:p w14:paraId="706EF2A8">
            <w:pPr>
              <w:pStyle w:val="284"/>
              <w:spacing w:line="560" w:lineRule="exact"/>
              <w:jc w:val="center"/>
              <w:rPr>
                <w:rFonts w:ascii="仿宋_GB2312" w:eastAsia="仿宋_GB2312"/>
                <w:color w:val="auto"/>
                <w:sz w:val="24"/>
                <w:highlight w:val="none"/>
              </w:rPr>
            </w:pPr>
          </w:p>
        </w:tc>
        <w:tc>
          <w:tcPr>
            <w:tcW w:w="2765" w:type="dxa"/>
            <w:vAlign w:val="center"/>
          </w:tcPr>
          <w:p w14:paraId="4EC8D914">
            <w:pPr>
              <w:pStyle w:val="284"/>
              <w:spacing w:line="560" w:lineRule="exact"/>
              <w:jc w:val="center"/>
              <w:rPr>
                <w:rFonts w:ascii="仿宋_GB2312" w:eastAsia="仿宋_GB2312"/>
                <w:color w:val="auto"/>
                <w:sz w:val="24"/>
                <w:highlight w:val="none"/>
              </w:rPr>
            </w:pPr>
          </w:p>
        </w:tc>
      </w:tr>
      <w:tr w14:paraId="1AD56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05D33C51">
            <w:pPr>
              <w:pStyle w:val="284"/>
              <w:spacing w:line="560" w:lineRule="exact"/>
              <w:jc w:val="center"/>
              <w:rPr>
                <w:rFonts w:ascii="仿宋_GB2312" w:eastAsia="仿宋_GB2312"/>
                <w:color w:val="auto"/>
                <w:sz w:val="24"/>
                <w:highlight w:val="none"/>
              </w:rPr>
            </w:pPr>
          </w:p>
        </w:tc>
        <w:tc>
          <w:tcPr>
            <w:tcW w:w="2351" w:type="dxa"/>
            <w:vAlign w:val="center"/>
          </w:tcPr>
          <w:p w14:paraId="526AD85D">
            <w:pPr>
              <w:pStyle w:val="284"/>
              <w:spacing w:line="560" w:lineRule="exact"/>
              <w:jc w:val="center"/>
              <w:rPr>
                <w:rFonts w:ascii="仿宋_GB2312" w:eastAsia="仿宋_GB2312"/>
                <w:color w:val="auto"/>
                <w:sz w:val="24"/>
                <w:highlight w:val="none"/>
              </w:rPr>
            </w:pPr>
          </w:p>
        </w:tc>
        <w:tc>
          <w:tcPr>
            <w:tcW w:w="2601" w:type="dxa"/>
            <w:vAlign w:val="center"/>
          </w:tcPr>
          <w:p w14:paraId="299CA6AE">
            <w:pPr>
              <w:pStyle w:val="284"/>
              <w:spacing w:line="560" w:lineRule="exact"/>
              <w:jc w:val="center"/>
              <w:rPr>
                <w:rFonts w:ascii="仿宋_GB2312" w:eastAsia="仿宋_GB2312"/>
                <w:color w:val="auto"/>
                <w:sz w:val="24"/>
                <w:highlight w:val="none"/>
              </w:rPr>
            </w:pPr>
          </w:p>
        </w:tc>
        <w:tc>
          <w:tcPr>
            <w:tcW w:w="2765" w:type="dxa"/>
            <w:vAlign w:val="center"/>
          </w:tcPr>
          <w:p w14:paraId="3985E770">
            <w:pPr>
              <w:pStyle w:val="284"/>
              <w:spacing w:line="560" w:lineRule="exact"/>
              <w:jc w:val="center"/>
              <w:rPr>
                <w:rFonts w:ascii="仿宋_GB2312" w:eastAsia="仿宋_GB2312"/>
                <w:color w:val="auto"/>
                <w:sz w:val="24"/>
                <w:highlight w:val="none"/>
              </w:rPr>
            </w:pPr>
          </w:p>
        </w:tc>
      </w:tr>
      <w:tr w14:paraId="27544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7BC0F2F2">
            <w:pPr>
              <w:pStyle w:val="284"/>
              <w:spacing w:line="560" w:lineRule="exact"/>
              <w:jc w:val="center"/>
              <w:rPr>
                <w:rFonts w:ascii="仿宋_GB2312" w:eastAsia="仿宋_GB2312"/>
                <w:color w:val="auto"/>
                <w:sz w:val="24"/>
                <w:highlight w:val="none"/>
              </w:rPr>
            </w:pPr>
          </w:p>
        </w:tc>
        <w:tc>
          <w:tcPr>
            <w:tcW w:w="2351" w:type="dxa"/>
            <w:vAlign w:val="center"/>
          </w:tcPr>
          <w:p w14:paraId="3A8A41A8">
            <w:pPr>
              <w:pStyle w:val="284"/>
              <w:spacing w:line="560" w:lineRule="exact"/>
              <w:jc w:val="center"/>
              <w:rPr>
                <w:rFonts w:ascii="仿宋_GB2312" w:eastAsia="仿宋_GB2312"/>
                <w:color w:val="auto"/>
                <w:sz w:val="24"/>
                <w:highlight w:val="none"/>
              </w:rPr>
            </w:pPr>
          </w:p>
        </w:tc>
        <w:tc>
          <w:tcPr>
            <w:tcW w:w="2601" w:type="dxa"/>
            <w:vAlign w:val="center"/>
          </w:tcPr>
          <w:p w14:paraId="3BCE9E81">
            <w:pPr>
              <w:pStyle w:val="284"/>
              <w:spacing w:line="560" w:lineRule="exact"/>
              <w:jc w:val="center"/>
              <w:rPr>
                <w:rFonts w:ascii="仿宋_GB2312" w:eastAsia="仿宋_GB2312"/>
                <w:color w:val="auto"/>
                <w:sz w:val="24"/>
                <w:highlight w:val="none"/>
              </w:rPr>
            </w:pPr>
          </w:p>
        </w:tc>
        <w:tc>
          <w:tcPr>
            <w:tcW w:w="2765" w:type="dxa"/>
            <w:vAlign w:val="center"/>
          </w:tcPr>
          <w:p w14:paraId="0BDE3136">
            <w:pPr>
              <w:pStyle w:val="284"/>
              <w:spacing w:line="560" w:lineRule="exact"/>
              <w:jc w:val="center"/>
              <w:rPr>
                <w:rFonts w:ascii="仿宋_GB2312" w:eastAsia="仿宋_GB2312"/>
                <w:color w:val="auto"/>
                <w:sz w:val="24"/>
                <w:highlight w:val="none"/>
              </w:rPr>
            </w:pPr>
          </w:p>
        </w:tc>
      </w:tr>
      <w:tr w14:paraId="5218B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1201" w:type="dxa"/>
            <w:vAlign w:val="center"/>
          </w:tcPr>
          <w:p w14:paraId="177CD55C">
            <w:pPr>
              <w:pStyle w:val="284"/>
              <w:spacing w:line="560" w:lineRule="exact"/>
              <w:jc w:val="center"/>
              <w:rPr>
                <w:rFonts w:ascii="仿宋_GB2312" w:eastAsia="仿宋_GB2312"/>
                <w:color w:val="auto"/>
                <w:sz w:val="24"/>
                <w:highlight w:val="none"/>
              </w:rPr>
            </w:pPr>
          </w:p>
        </w:tc>
        <w:tc>
          <w:tcPr>
            <w:tcW w:w="2351" w:type="dxa"/>
            <w:vAlign w:val="center"/>
          </w:tcPr>
          <w:p w14:paraId="35582AB4">
            <w:pPr>
              <w:pStyle w:val="284"/>
              <w:spacing w:line="560" w:lineRule="exact"/>
              <w:jc w:val="center"/>
              <w:rPr>
                <w:rFonts w:ascii="仿宋_GB2312" w:eastAsia="仿宋_GB2312"/>
                <w:color w:val="auto"/>
                <w:sz w:val="24"/>
                <w:highlight w:val="none"/>
              </w:rPr>
            </w:pPr>
          </w:p>
        </w:tc>
        <w:tc>
          <w:tcPr>
            <w:tcW w:w="2601" w:type="dxa"/>
            <w:vAlign w:val="center"/>
          </w:tcPr>
          <w:p w14:paraId="0549FA03">
            <w:pPr>
              <w:pStyle w:val="284"/>
              <w:spacing w:line="560" w:lineRule="exact"/>
              <w:jc w:val="center"/>
              <w:rPr>
                <w:rFonts w:ascii="仿宋_GB2312" w:eastAsia="仿宋_GB2312"/>
                <w:color w:val="auto"/>
                <w:sz w:val="24"/>
                <w:highlight w:val="none"/>
              </w:rPr>
            </w:pPr>
          </w:p>
        </w:tc>
        <w:tc>
          <w:tcPr>
            <w:tcW w:w="2765" w:type="dxa"/>
            <w:vAlign w:val="center"/>
          </w:tcPr>
          <w:p w14:paraId="5E6F474E">
            <w:pPr>
              <w:pStyle w:val="284"/>
              <w:spacing w:line="560" w:lineRule="exact"/>
              <w:jc w:val="center"/>
              <w:rPr>
                <w:rFonts w:ascii="仿宋_GB2312" w:eastAsia="仿宋_GB2312"/>
                <w:color w:val="auto"/>
                <w:sz w:val="24"/>
                <w:highlight w:val="none"/>
              </w:rPr>
            </w:pPr>
          </w:p>
        </w:tc>
      </w:tr>
    </w:tbl>
    <w:p w14:paraId="5E0170BF">
      <w:pPr>
        <w:pStyle w:val="284"/>
        <w:jc w:val="center"/>
        <w:rPr>
          <w:color w:val="auto"/>
          <w:sz w:val="22"/>
          <w:highlight w:val="none"/>
        </w:rPr>
      </w:pPr>
    </w:p>
    <w:p w14:paraId="6D5F6B13">
      <w:pPr>
        <w:pStyle w:val="34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17127D1C">
      <w:pPr>
        <w:pStyle w:val="34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法定代表人（或授权代表）：（签字或签章）</w:t>
      </w:r>
      <w:r>
        <w:rPr>
          <w:rFonts w:hint="eastAsia" w:ascii="仿宋_GB2312" w:eastAsia="仿宋_GB2312"/>
          <w:color w:val="auto"/>
          <w:sz w:val="24"/>
          <w:highlight w:val="none"/>
          <w:u w:val="single"/>
        </w:rPr>
        <w:t xml:space="preserve">              </w:t>
      </w:r>
    </w:p>
    <w:p w14:paraId="0CAB2365">
      <w:pPr>
        <w:pStyle w:val="283"/>
        <w:ind w:firstLine="482"/>
        <w:rPr>
          <w:rFonts w:hint="eastAsia" w:hAnsi="宋体"/>
          <w:b/>
          <w:bCs/>
          <w:color w:val="auto"/>
          <w:sz w:val="24"/>
          <w:szCs w:val="28"/>
          <w:highlight w:val="none"/>
        </w:rPr>
      </w:pPr>
    </w:p>
    <w:p w14:paraId="3CC546E9">
      <w:pPr>
        <w:pStyle w:val="283"/>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1、凡投标文件中所投货物或服务与招标文件有偏差的（包括正偏差，负偏差），均应在此表中详细列出并说明理由。第四部分技术要求须逐条应答。</w:t>
      </w:r>
    </w:p>
    <w:p w14:paraId="5BD05AC6">
      <w:pPr>
        <w:pStyle w:val="28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14:paraId="641C57A1">
      <w:pPr>
        <w:pStyle w:val="611"/>
        <w:jc w:val="center"/>
        <w:rPr>
          <w:rFonts w:hint="eastAsia"/>
          <w:color w:val="auto"/>
          <w:highlight w:val="none"/>
        </w:rPr>
      </w:pPr>
    </w:p>
    <w:p w14:paraId="1EF1BA5F">
      <w:pPr>
        <w:pStyle w:val="611"/>
        <w:jc w:val="center"/>
        <w:rPr>
          <w:rFonts w:hint="eastAsia"/>
          <w:color w:val="auto"/>
          <w:highlight w:val="none"/>
        </w:rPr>
      </w:pPr>
    </w:p>
    <w:p w14:paraId="089C55E2">
      <w:pPr>
        <w:pStyle w:val="611"/>
        <w:jc w:val="center"/>
        <w:rPr>
          <w:rFonts w:hint="eastAsia"/>
          <w:color w:val="auto"/>
          <w:highlight w:val="none"/>
        </w:rPr>
      </w:pPr>
    </w:p>
    <w:p w14:paraId="43F983C8">
      <w:pPr>
        <w:pStyle w:val="611"/>
        <w:jc w:val="center"/>
        <w:rPr>
          <w:rFonts w:hint="eastAsia"/>
          <w:color w:val="auto"/>
          <w:highlight w:val="none"/>
        </w:rPr>
      </w:pPr>
    </w:p>
    <w:p w14:paraId="4B30982A">
      <w:pPr>
        <w:pStyle w:val="611"/>
        <w:jc w:val="center"/>
        <w:outlineLvl w:val="1"/>
        <w:rPr>
          <w:rFonts w:hint="eastAsia"/>
          <w:color w:val="auto"/>
          <w:highlight w:val="none"/>
        </w:rPr>
      </w:pPr>
      <w:bookmarkStart w:id="132" w:name="_Toc9396"/>
      <w:bookmarkStart w:id="133" w:name="_Toc514054498"/>
      <w:bookmarkStart w:id="134" w:name="_Toc3171_WPSOffice_Level2"/>
      <w:r>
        <w:rPr>
          <w:rFonts w:hint="eastAsia"/>
          <w:color w:val="auto"/>
          <w:highlight w:val="none"/>
        </w:rPr>
        <w:t>（二）投标商务偏离表</w:t>
      </w:r>
      <w:bookmarkEnd w:id="132"/>
      <w:bookmarkEnd w:id="133"/>
      <w:bookmarkEnd w:id="134"/>
    </w:p>
    <w:tbl>
      <w:tblPr>
        <w:tblStyle w:val="31"/>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gridCol w:w="1517"/>
      </w:tblGrid>
      <w:tr w14:paraId="53622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7C5F45D">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vAlign w:val="center"/>
          </w:tcPr>
          <w:p w14:paraId="076319D1">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vAlign w:val="center"/>
          </w:tcPr>
          <w:p w14:paraId="67D96F78">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c>
          <w:tcPr>
            <w:tcW w:w="1517" w:type="dxa"/>
            <w:vAlign w:val="center"/>
          </w:tcPr>
          <w:p w14:paraId="1047C4D5">
            <w:pPr>
              <w:pStyle w:val="28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页码</w:t>
            </w:r>
          </w:p>
        </w:tc>
      </w:tr>
      <w:tr w14:paraId="02A61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3EECA487">
            <w:pPr>
              <w:pStyle w:val="284"/>
              <w:spacing w:line="560" w:lineRule="exact"/>
              <w:jc w:val="center"/>
              <w:rPr>
                <w:rFonts w:ascii="仿宋_GB2312" w:eastAsia="仿宋_GB2312"/>
                <w:color w:val="auto"/>
                <w:sz w:val="24"/>
                <w:highlight w:val="none"/>
              </w:rPr>
            </w:pPr>
          </w:p>
        </w:tc>
        <w:tc>
          <w:tcPr>
            <w:tcW w:w="2682" w:type="dxa"/>
            <w:vAlign w:val="center"/>
          </w:tcPr>
          <w:p w14:paraId="6337B479">
            <w:pPr>
              <w:pStyle w:val="284"/>
              <w:spacing w:line="560" w:lineRule="exact"/>
              <w:jc w:val="center"/>
              <w:rPr>
                <w:rFonts w:ascii="仿宋_GB2312" w:eastAsia="仿宋_GB2312"/>
                <w:color w:val="auto"/>
                <w:sz w:val="24"/>
                <w:highlight w:val="none"/>
              </w:rPr>
            </w:pPr>
          </w:p>
        </w:tc>
        <w:tc>
          <w:tcPr>
            <w:tcW w:w="2682" w:type="dxa"/>
            <w:vAlign w:val="center"/>
          </w:tcPr>
          <w:p w14:paraId="23A25449">
            <w:pPr>
              <w:pStyle w:val="284"/>
              <w:spacing w:line="560" w:lineRule="exact"/>
              <w:jc w:val="center"/>
              <w:rPr>
                <w:rFonts w:ascii="仿宋_GB2312" w:eastAsia="仿宋_GB2312"/>
                <w:color w:val="auto"/>
                <w:sz w:val="24"/>
                <w:highlight w:val="none"/>
              </w:rPr>
            </w:pPr>
          </w:p>
        </w:tc>
        <w:tc>
          <w:tcPr>
            <w:tcW w:w="1517" w:type="dxa"/>
            <w:vAlign w:val="center"/>
          </w:tcPr>
          <w:p w14:paraId="7915C3E5">
            <w:pPr>
              <w:pStyle w:val="284"/>
              <w:spacing w:line="560" w:lineRule="exact"/>
              <w:jc w:val="center"/>
              <w:rPr>
                <w:rFonts w:ascii="仿宋_GB2312" w:eastAsia="仿宋_GB2312"/>
                <w:color w:val="auto"/>
                <w:sz w:val="24"/>
                <w:highlight w:val="none"/>
              </w:rPr>
            </w:pPr>
          </w:p>
        </w:tc>
      </w:tr>
      <w:tr w14:paraId="1B5EB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4E4291B">
            <w:pPr>
              <w:pStyle w:val="284"/>
              <w:spacing w:line="560" w:lineRule="exact"/>
              <w:jc w:val="center"/>
              <w:rPr>
                <w:rFonts w:ascii="仿宋_GB2312" w:eastAsia="仿宋_GB2312"/>
                <w:color w:val="auto"/>
                <w:sz w:val="24"/>
                <w:highlight w:val="none"/>
              </w:rPr>
            </w:pPr>
          </w:p>
        </w:tc>
        <w:tc>
          <w:tcPr>
            <w:tcW w:w="2682" w:type="dxa"/>
            <w:vAlign w:val="center"/>
          </w:tcPr>
          <w:p w14:paraId="0B40B526">
            <w:pPr>
              <w:pStyle w:val="284"/>
              <w:spacing w:line="560" w:lineRule="exact"/>
              <w:jc w:val="center"/>
              <w:rPr>
                <w:rFonts w:ascii="仿宋_GB2312" w:eastAsia="仿宋_GB2312"/>
                <w:color w:val="auto"/>
                <w:sz w:val="24"/>
                <w:highlight w:val="none"/>
              </w:rPr>
            </w:pPr>
          </w:p>
        </w:tc>
        <w:tc>
          <w:tcPr>
            <w:tcW w:w="2682" w:type="dxa"/>
            <w:vAlign w:val="center"/>
          </w:tcPr>
          <w:p w14:paraId="09CF19E5">
            <w:pPr>
              <w:pStyle w:val="284"/>
              <w:spacing w:line="560" w:lineRule="exact"/>
              <w:jc w:val="center"/>
              <w:rPr>
                <w:rFonts w:ascii="仿宋_GB2312" w:eastAsia="仿宋_GB2312"/>
                <w:color w:val="auto"/>
                <w:sz w:val="24"/>
                <w:highlight w:val="none"/>
              </w:rPr>
            </w:pPr>
          </w:p>
        </w:tc>
        <w:tc>
          <w:tcPr>
            <w:tcW w:w="1517" w:type="dxa"/>
            <w:vAlign w:val="center"/>
          </w:tcPr>
          <w:p w14:paraId="223583D8">
            <w:pPr>
              <w:pStyle w:val="284"/>
              <w:spacing w:line="560" w:lineRule="exact"/>
              <w:jc w:val="center"/>
              <w:rPr>
                <w:rFonts w:ascii="仿宋_GB2312" w:eastAsia="仿宋_GB2312"/>
                <w:color w:val="auto"/>
                <w:sz w:val="24"/>
                <w:highlight w:val="none"/>
              </w:rPr>
            </w:pPr>
          </w:p>
        </w:tc>
      </w:tr>
      <w:tr w14:paraId="7C359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917CB80">
            <w:pPr>
              <w:pStyle w:val="284"/>
              <w:spacing w:line="560" w:lineRule="exact"/>
              <w:jc w:val="center"/>
              <w:rPr>
                <w:rFonts w:ascii="仿宋_GB2312" w:eastAsia="仿宋_GB2312"/>
                <w:color w:val="auto"/>
                <w:sz w:val="24"/>
                <w:highlight w:val="none"/>
              </w:rPr>
            </w:pPr>
          </w:p>
        </w:tc>
        <w:tc>
          <w:tcPr>
            <w:tcW w:w="2682" w:type="dxa"/>
            <w:vAlign w:val="center"/>
          </w:tcPr>
          <w:p w14:paraId="2F0DB5E8">
            <w:pPr>
              <w:pStyle w:val="284"/>
              <w:spacing w:line="560" w:lineRule="exact"/>
              <w:jc w:val="center"/>
              <w:rPr>
                <w:rFonts w:ascii="仿宋_GB2312" w:eastAsia="仿宋_GB2312"/>
                <w:color w:val="auto"/>
                <w:sz w:val="24"/>
                <w:highlight w:val="none"/>
              </w:rPr>
            </w:pPr>
          </w:p>
        </w:tc>
        <w:tc>
          <w:tcPr>
            <w:tcW w:w="2682" w:type="dxa"/>
            <w:vAlign w:val="center"/>
          </w:tcPr>
          <w:p w14:paraId="6D1AB3F6">
            <w:pPr>
              <w:pStyle w:val="284"/>
              <w:spacing w:line="560" w:lineRule="exact"/>
              <w:jc w:val="center"/>
              <w:rPr>
                <w:rFonts w:ascii="仿宋_GB2312" w:eastAsia="仿宋_GB2312"/>
                <w:color w:val="auto"/>
                <w:sz w:val="24"/>
                <w:highlight w:val="none"/>
              </w:rPr>
            </w:pPr>
          </w:p>
        </w:tc>
        <w:tc>
          <w:tcPr>
            <w:tcW w:w="1517" w:type="dxa"/>
            <w:vAlign w:val="center"/>
          </w:tcPr>
          <w:p w14:paraId="3849F2B2">
            <w:pPr>
              <w:pStyle w:val="284"/>
              <w:spacing w:line="560" w:lineRule="exact"/>
              <w:jc w:val="center"/>
              <w:rPr>
                <w:rFonts w:ascii="仿宋_GB2312" w:eastAsia="仿宋_GB2312"/>
                <w:color w:val="auto"/>
                <w:sz w:val="24"/>
                <w:highlight w:val="none"/>
              </w:rPr>
            </w:pPr>
          </w:p>
        </w:tc>
      </w:tr>
      <w:tr w14:paraId="68FF7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35D2D652">
            <w:pPr>
              <w:pStyle w:val="284"/>
              <w:spacing w:line="560" w:lineRule="exact"/>
              <w:jc w:val="center"/>
              <w:rPr>
                <w:rFonts w:ascii="仿宋_GB2312" w:eastAsia="仿宋_GB2312"/>
                <w:color w:val="auto"/>
                <w:sz w:val="24"/>
                <w:highlight w:val="none"/>
              </w:rPr>
            </w:pPr>
          </w:p>
        </w:tc>
        <w:tc>
          <w:tcPr>
            <w:tcW w:w="2682" w:type="dxa"/>
            <w:vAlign w:val="center"/>
          </w:tcPr>
          <w:p w14:paraId="097F3242">
            <w:pPr>
              <w:pStyle w:val="284"/>
              <w:spacing w:line="560" w:lineRule="exact"/>
              <w:jc w:val="center"/>
              <w:rPr>
                <w:rFonts w:ascii="仿宋_GB2312" w:eastAsia="仿宋_GB2312"/>
                <w:color w:val="auto"/>
                <w:sz w:val="24"/>
                <w:highlight w:val="none"/>
              </w:rPr>
            </w:pPr>
          </w:p>
        </w:tc>
        <w:tc>
          <w:tcPr>
            <w:tcW w:w="2682" w:type="dxa"/>
            <w:vAlign w:val="center"/>
          </w:tcPr>
          <w:p w14:paraId="22FADCC2">
            <w:pPr>
              <w:pStyle w:val="284"/>
              <w:spacing w:line="560" w:lineRule="exact"/>
              <w:jc w:val="center"/>
              <w:rPr>
                <w:rFonts w:ascii="仿宋_GB2312" w:eastAsia="仿宋_GB2312"/>
                <w:color w:val="auto"/>
                <w:sz w:val="24"/>
                <w:highlight w:val="none"/>
              </w:rPr>
            </w:pPr>
          </w:p>
        </w:tc>
        <w:tc>
          <w:tcPr>
            <w:tcW w:w="1517" w:type="dxa"/>
            <w:vAlign w:val="center"/>
          </w:tcPr>
          <w:p w14:paraId="6E2441A3">
            <w:pPr>
              <w:pStyle w:val="284"/>
              <w:spacing w:line="560" w:lineRule="exact"/>
              <w:jc w:val="center"/>
              <w:rPr>
                <w:rFonts w:ascii="仿宋_GB2312" w:eastAsia="仿宋_GB2312"/>
                <w:color w:val="auto"/>
                <w:sz w:val="24"/>
                <w:highlight w:val="none"/>
              </w:rPr>
            </w:pPr>
          </w:p>
        </w:tc>
      </w:tr>
      <w:tr w14:paraId="7FB6F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3CB2497F">
            <w:pPr>
              <w:pStyle w:val="284"/>
              <w:spacing w:line="560" w:lineRule="exact"/>
              <w:jc w:val="center"/>
              <w:rPr>
                <w:rFonts w:ascii="仿宋_GB2312" w:eastAsia="仿宋_GB2312"/>
                <w:color w:val="auto"/>
                <w:sz w:val="24"/>
                <w:highlight w:val="none"/>
              </w:rPr>
            </w:pPr>
          </w:p>
        </w:tc>
        <w:tc>
          <w:tcPr>
            <w:tcW w:w="2682" w:type="dxa"/>
            <w:vAlign w:val="center"/>
          </w:tcPr>
          <w:p w14:paraId="62A80B2B">
            <w:pPr>
              <w:pStyle w:val="284"/>
              <w:spacing w:line="560" w:lineRule="exact"/>
              <w:jc w:val="center"/>
              <w:rPr>
                <w:rFonts w:ascii="仿宋_GB2312" w:eastAsia="仿宋_GB2312"/>
                <w:color w:val="auto"/>
                <w:sz w:val="24"/>
                <w:highlight w:val="none"/>
              </w:rPr>
            </w:pPr>
          </w:p>
        </w:tc>
        <w:tc>
          <w:tcPr>
            <w:tcW w:w="2682" w:type="dxa"/>
            <w:vAlign w:val="center"/>
          </w:tcPr>
          <w:p w14:paraId="3ECBA181">
            <w:pPr>
              <w:pStyle w:val="284"/>
              <w:spacing w:line="560" w:lineRule="exact"/>
              <w:jc w:val="center"/>
              <w:rPr>
                <w:rFonts w:ascii="仿宋_GB2312" w:eastAsia="仿宋_GB2312"/>
                <w:color w:val="auto"/>
                <w:sz w:val="24"/>
                <w:highlight w:val="none"/>
              </w:rPr>
            </w:pPr>
          </w:p>
        </w:tc>
        <w:tc>
          <w:tcPr>
            <w:tcW w:w="1517" w:type="dxa"/>
            <w:vAlign w:val="center"/>
          </w:tcPr>
          <w:p w14:paraId="566F8922">
            <w:pPr>
              <w:pStyle w:val="284"/>
              <w:spacing w:line="560" w:lineRule="exact"/>
              <w:jc w:val="center"/>
              <w:rPr>
                <w:rFonts w:ascii="仿宋_GB2312" w:eastAsia="仿宋_GB2312"/>
                <w:color w:val="auto"/>
                <w:sz w:val="24"/>
                <w:highlight w:val="none"/>
              </w:rPr>
            </w:pPr>
          </w:p>
        </w:tc>
      </w:tr>
      <w:tr w14:paraId="316B8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5F48BAAC">
            <w:pPr>
              <w:pStyle w:val="284"/>
              <w:spacing w:line="560" w:lineRule="exact"/>
              <w:jc w:val="center"/>
              <w:rPr>
                <w:rFonts w:ascii="仿宋_GB2312" w:eastAsia="仿宋_GB2312"/>
                <w:color w:val="auto"/>
                <w:sz w:val="24"/>
                <w:highlight w:val="none"/>
              </w:rPr>
            </w:pPr>
          </w:p>
        </w:tc>
        <w:tc>
          <w:tcPr>
            <w:tcW w:w="2682" w:type="dxa"/>
            <w:vAlign w:val="center"/>
          </w:tcPr>
          <w:p w14:paraId="5AF855B7">
            <w:pPr>
              <w:pStyle w:val="284"/>
              <w:spacing w:line="560" w:lineRule="exact"/>
              <w:jc w:val="center"/>
              <w:rPr>
                <w:rFonts w:ascii="仿宋_GB2312" w:eastAsia="仿宋_GB2312"/>
                <w:color w:val="auto"/>
                <w:sz w:val="24"/>
                <w:highlight w:val="none"/>
              </w:rPr>
            </w:pPr>
          </w:p>
        </w:tc>
        <w:tc>
          <w:tcPr>
            <w:tcW w:w="2682" w:type="dxa"/>
            <w:vAlign w:val="center"/>
          </w:tcPr>
          <w:p w14:paraId="29F16AD6">
            <w:pPr>
              <w:pStyle w:val="284"/>
              <w:spacing w:line="560" w:lineRule="exact"/>
              <w:jc w:val="center"/>
              <w:rPr>
                <w:rFonts w:ascii="仿宋_GB2312" w:eastAsia="仿宋_GB2312"/>
                <w:color w:val="auto"/>
                <w:sz w:val="24"/>
                <w:highlight w:val="none"/>
              </w:rPr>
            </w:pPr>
          </w:p>
        </w:tc>
        <w:tc>
          <w:tcPr>
            <w:tcW w:w="1517" w:type="dxa"/>
            <w:vAlign w:val="center"/>
          </w:tcPr>
          <w:p w14:paraId="264C6915">
            <w:pPr>
              <w:pStyle w:val="284"/>
              <w:spacing w:line="560" w:lineRule="exact"/>
              <w:jc w:val="center"/>
              <w:rPr>
                <w:rFonts w:ascii="仿宋_GB2312" w:eastAsia="仿宋_GB2312"/>
                <w:color w:val="auto"/>
                <w:sz w:val="24"/>
                <w:highlight w:val="none"/>
              </w:rPr>
            </w:pPr>
          </w:p>
        </w:tc>
      </w:tr>
      <w:tr w14:paraId="6D6DB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7043C0">
            <w:pPr>
              <w:pStyle w:val="284"/>
              <w:spacing w:line="560" w:lineRule="exact"/>
              <w:jc w:val="center"/>
              <w:rPr>
                <w:rFonts w:ascii="仿宋_GB2312" w:eastAsia="仿宋_GB2312"/>
                <w:color w:val="auto"/>
                <w:sz w:val="24"/>
                <w:highlight w:val="none"/>
              </w:rPr>
            </w:pPr>
          </w:p>
        </w:tc>
        <w:tc>
          <w:tcPr>
            <w:tcW w:w="2682" w:type="dxa"/>
            <w:vAlign w:val="center"/>
          </w:tcPr>
          <w:p w14:paraId="27A7819B">
            <w:pPr>
              <w:pStyle w:val="284"/>
              <w:spacing w:line="560" w:lineRule="exact"/>
              <w:jc w:val="center"/>
              <w:rPr>
                <w:rFonts w:ascii="仿宋_GB2312" w:eastAsia="仿宋_GB2312"/>
                <w:color w:val="auto"/>
                <w:sz w:val="24"/>
                <w:highlight w:val="none"/>
              </w:rPr>
            </w:pPr>
          </w:p>
        </w:tc>
        <w:tc>
          <w:tcPr>
            <w:tcW w:w="2682" w:type="dxa"/>
            <w:vAlign w:val="center"/>
          </w:tcPr>
          <w:p w14:paraId="361F363E">
            <w:pPr>
              <w:pStyle w:val="284"/>
              <w:spacing w:line="560" w:lineRule="exact"/>
              <w:jc w:val="center"/>
              <w:rPr>
                <w:rFonts w:ascii="仿宋_GB2312" w:eastAsia="仿宋_GB2312"/>
                <w:color w:val="auto"/>
                <w:sz w:val="24"/>
                <w:highlight w:val="none"/>
              </w:rPr>
            </w:pPr>
          </w:p>
        </w:tc>
        <w:tc>
          <w:tcPr>
            <w:tcW w:w="1517" w:type="dxa"/>
            <w:vAlign w:val="center"/>
          </w:tcPr>
          <w:p w14:paraId="37E162A6">
            <w:pPr>
              <w:pStyle w:val="284"/>
              <w:spacing w:line="560" w:lineRule="exact"/>
              <w:jc w:val="center"/>
              <w:rPr>
                <w:rFonts w:ascii="仿宋_GB2312" w:eastAsia="仿宋_GB2312"/>
                <w:color w:val="auto"/>
                <w:sz w:val="24"/>
                <w:highlight w:val="none"/>
              </w:rPr>
            </w:pPr>
          </w:p>
        </w:tc>
      </w:tr>
      <w:tr w14:paraId="20A4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028B217E">
            <w:pPr>
              <w:pStyle w:val="284"/>
              <w:spacing w:line="560" w:lineRule="exact"/>
              <w:jc w:val="center"/>
              <w:rPr>
                <w:rFonts w:ascii="仿宋_GB2312" w:eastAsia="仿宋_GB2312"/>
                <w:color w:val="auto"/>
                <w:sz w:val="24"/>
                <w:highlight w:val="none"/>
              </w:rPr>
            </w:pPr>
          </w:p>
        </w:tc>
        <w:tc>
          <w:tcPr>
            <w:tcW w:w="2682" w:type="dxa"/>
            <w:vAlign w:val="center"/>
          </w:tcPr>
          <w:p w14:paraId="33B2E2B8">
            <w:pPr>
              <w:pStyle w:val="284"/>
              <w:spacing w:line="560" w:lineRule="exact"/>
              <w:jc w:val="center"/>
              <w:rPr>
                <w:rFonts w:ascii="仿宋_GB2312" w:eastAsia="仿宋_GB2312"/>
                <w:color w:val="auto"/>
                <w:sz w:val="24"/>
                <w:highlight w:val="none"/>
              </w:rPr>
            </w:pPr>
          </w:p>
        </w:tc>
        <w:tc>
          <w:tcPr>
            <w:tcW w:w="2682" w:type="dxa"/>
            <w:vAlign w:val="center"/>
          </w:tcPr>
          <w:p w14:paraId="21385750">
            <w:pPr>
              <w:pStyle w:val="284"/>
              <w:spacing w:line="560" w:lineRule="exact"/>
              <w:jc w:val="center"/>
              <w:rPr>
                <w:rFonts w:ascii="仿宋_GB2312" w:eastAsia="仿宋_GB2312"/>
                <w:color w:val="auto"/>
                <w:sz w:val="24"/>
                <w:highlight w:val="none"/>
              </w:rPr>
            </w:pPr>
          </w:p>
        </w:tc>
        <w:tc>
          <w:tcPr>
            <w:tcW w:w="1517" w:type="dxa"/>
            <w:vAlign w:val="center"/>
          </w:tcPr>
          <w:p w14:paraId="4B083708">
            <w:pPr>
              <w:pStyle w:val="284"/>
              <w:spacing w:line="560" w:lineRule="exact"/>
              <w:jc w:val="center"/>
              <w:rPr>
                <w:rFonts w:ascii="仿宋_GB2312" w:eastAsia="仿宋_GB2312"/>
                <w:color w:val="auto"/>
                <w:sz w:val="24"/>
                <w:highlight w:val="none"/>
              </w:rPr>
            </w:pPr>
          </w:p>
        </w:tc>
      </w:tr>
      <w:tr w14:paraId="2BEEF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5E387E9">
            <w:pPr>
              <w:pStyle w:val="284"/>
              <w:spacing w:line="560" w:lineRule="exact"/>
              <w:jc w:val="center"/>
              <w:rPr>
                <w:rFonts w:ascii="仿宋_GB2312" w:eastAsia="仿宋_GB2312"/>
                <w:color w:val="auto"/>
                <w:sz w:val="24"/>
                <w:highlight w:val="none"/>
              </w:rPr>
            </w:pPr>
          </w:p>
        </w:tc>
        <w:tc>
          <w:tcPr>
            <w:tcW w:w="2682" w:type="dxa"/>
            <w:vAlign w:val="center"/>
          </w:tcPr>
          <w:p w14:paraId="21E0D6BD">
            <w:pPr>
              <w:pStyle w:val="284"/>
              <w:spacing w:line="560" w:lineRule="exact"/>
              <w:jc w:val="center"/>
              <w:rPr>
                <w:rFonts w:ascii="仿宋_GB2312" w:eastAsia="仿宋_GB2312"/>
                <w:color w:val="auto"/>
                <w:sz w:val="24"/>
                <w:highlight w:val="none"/>
              </w:rPr>
            </w:pPr>
          </w:p>
        </w:tc>
        <w:tc>
          <w:tcPr>
            <w:tcW w:w="2682" w:type="dxa"/>
            <w:vAlign w:val="center"/>
          </w:tcPr>
          <w:p w14:paraId="7FA73379">
            <w:pPr>
              <w:pStyle w:val="284"/>
              <w:spacing w:line="560" w:lineRule="exact"/>
              <w:jc w:val="center"/>
              <w:rPr>
                <w:rFonts w:ascii="仿宋_GB2312" w:eastAsia="仿宋_GB2312"/>
                <w:color w:val="auto"/>
                <w:sz w:val="24"/>
                <w:highlight w:val="none"/>
              </w:rPr>
            </w:pPr>
          </w:p>
        </w:tc>
        <w:tc>
          <w:tcPr>
            <w:tcW w:w="1517" w:type="dxa"/>
            <w:vAlign w:val="center"/>
          </w:tcPr>
          <w:p w14:paraId="4C970040">
            <w:pPr>
              <w:pStyle w:val="284"/>
              <w:spacing w:line="560" w:lineRule="exact"/>
              <w:jc w:val="center"/>
              <w:rPr>
                <w:rFonts w:ascii="仿宋_GB2312" w:eastAsia="仿宋_GB2312"/>
                <w:color w:val="auto"/>
                <w:sz w:val="24"/>
                <w:highlight w:val="none"/>
              </w:rPr>
            </w:pPr>
          </w:p>
        </w:tc>
      </w:tr>
      <w:tr w14:paraId="277A3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0AF4ADE2">
            <w:pPr>
              <w:pStyle w:val="284"/>
              <w:spacing w:line="560" w:lineRule="exact"/>
              <w:jc w:val="center"/>
              <w:rPr>
                <w:rFonts w:ascii="仿宋_GB2312" w:eastAsia="仿宋_GB2312"/>
                <w:color w:val="auto"/>
                <w:sz w:val="24"/>
                <w:highlight w:val="none"/>
              </w:rPr>
            </w:pPr>
          </w:p>
        </w:tc>
        <w:tc>
          <w:tcPr>
            <w:tcW w:w="2682" w:type="dxa"/>
            <w:vAlign w:val="center"/>
          </w:tcPr>
          <w:p w14:paraId="48A976F5">
            <w:pPr>
              <w:pStyle w:val="284"/>
              <w:spacing w:line="560" w:lineRule="exact"/>
              <w:jc w:val="center"/>
              <w:rPr>
                <w:rFonts w:ascii="仿宋_GB2312" w:eastAsia="仿宋_GB2312"/>
                <w:color w:val="auto"/>
                <w:sz w:val="24"/>
                <w:highlight w:val="none"/>
              </w:rPr>
            </w:pPr>
          </w:p>
        </w:tc>
        <w:tc>
          <w:tcPr>
            <w:tcW w:w="2682" w:type="dxa"/>
            <w:vAlign w:val="center"/>
          </w:tcPr>
          <w:p w14:paraId="1FF6088A">
            <w:pPr>
              <w:pStyle w:val="284"/>
              <w:spacing w:line="560" w:lineRule="exact"/>
              <w:jc w:val="center"/>
              <w:rPr>
                <w:rFonts w:ascii="仿宋_GB2312" w:eastAsia="仿宋_GB2312"/>
                <w:color w:val="auto"/>
                <w:sz w:val="24"/>
                <w:highlight w:val="none"/>
              </w:rPr>
            </w:pPr>
          </w:p>
        </w:tc>
        <w:tc>
          <w:tcPr>
            <w:tcW w:w="1517" w:type="dxa"/>
            <w:vAlign w:val="center"/>
          </w:tcPr>
          <w:p w14:paraId="6C08AC83">
            <w:pPr>
              <w:pStyle w:val="284"/>
              <w:spacing w:line="560" w:lineRule="exact"/>
              <w:jc w:val="center"/>
              <w:rPr>
                <w:rFonts w:ascii="仿宋_GB2312" w:eastAsia="仿宋_GB2312"/>
                <w:color w:val="auto"/>
                <w:sz w:val="24"/>
                <w:highlight w:val="none"/>
              </w:rPr>
            </w:pPr>
          </w:p>
        </w:tc>
      </w:tr>
    </w:tbl>
    <w:p w14:paraId="589CB947">
      <w:pPr>
        <w:pStyle w:val="248"/>
        <w:ind w:firstLine="480"/>
        <w:jc w:val="both"/>
        <w:rPr>
          <w:rFonts w:ascii="仿宋_GB2312" w:eastAsia="仿宋_GB2312"/>
          <w:color w:val="auto"/>
          <w:highlight w:val="none"/>
        </w:rPr>
      </w:pPr>
      <w:r>
        <w:rPr>
          <w:rFonts w:hint="eastAsia" w:ascii="仿宋_GB2312" w:eastAsia="仿宋_GB2312"/>
          <w:color w:val="auto"/>
          <w:highlight w:val="none"/>
        </w:rPr>
        <w:t>单位名称：（盖章）</w:t>
      </w:r>
      <w:r>
        <w:rPr>
          <w:rFonts w:hint="eastAsia" w:ascii="仿宋_GB2312" w:eastAsia="仿宋_GB2312"/>
          <w:color w:val="auto"/>
          <w:highlight w:val="none"/>
          <w:u w:val="single"/>
        </w:rPr>
        <w:t xml:space="preserve">       </w:t>
      </w:r>
    </w:p>
    <w:p w14:paraId="497F6CEF">
      <w:pPr>
        <w:pStyle w:val="34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法定代表人（或授权代表）：（签字或签章）</w:t>
      </w:r>
      <w:r>
        <w:rPr>
          <w:rFonts w:hint="eastAsia" w:ascii="仿宋_GB2312" w:eastAsia="仿宋_GB2312"/>
          <w:color w:val="auto"/>
          <w:sz w:val="24"/>
          <w:highlight w:val="none"/>
          <w:u w:val="single"/>
        </w:rPr>
        <w:t xml:space="preserve">              </w:t>
      </w:r>
    </w:p>
    <w:p w14:paraId="4233A965">
      <w:pPr>
        <w:pStyle w:val="345"/>
        <w:spacing w:line="700" w:lineRule="exact"/>
        <w:ind w:firstLine="629"/>
        <w:rPr>
          <w:rFonts w:ascii="仿宋_GB2312" w:eastAsia="仿宋_GB2312"/>
          <w:color w:val="auto"/>
          <w:sz w:val="24"/>
          <w:highlight w:val="none"/>
          <w:u w:val="single"/>
        </w:rPr>
      </w:pPr>
    </w:p>
    <w:p w14:paraId="6F36E992">
      <w:pPr>
        <w:pStyle w:val="28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1、投标人商务条件如与招标文件要求的不一致，则须在上表偏离说明中详细注明。</w:t>
      </w:r>
    </w:p>
    <w:p w14:paraId="2B5AD4B1">
      <w:pPr>
        <w:pStyle w:val="611"/>
        <w:outlineLvl w:val="1"/>
        <w:rPr>
          <w:rFonts w:hint="eastAsia"/>
          <w:color w:val="auto"/>
          <w:highlight w:val="none"/>
        </w:rPr>
      </w:pPr>
      <w:bookmarkStart w:id="135" w:name="_Toc514054500"/>
      <w:r>
        <w:rPr>
          <w:color w:val="auto"/>
          <w:highlight w:val="none"/>
        </w:rPr>
        <w:br w:type="page" w:clear="all"/>
      </w:r>
      <w:bookmarkStart w:id="136" w:name="_Toc14591"/>
      <w:r>
        <w:rPr>
          <w:color w:val="auto"/>
          <w:highlight w:val="none"/>
        </w:rPr>
        <w:t>十三、所投产品技术资料或样本等</w:t>
      </w:r>
      <w:bookmarkEnd w:id="135"/>
      <w:bookmarkEnd w:id="136"/>
    </w:p>
    <w:p w14:paraId="1E1C5E4C">
      <w:pPr>
        <w:pStyle w:val="346"/>
        <w:rPr>
          <w:color w:val="auto"/>
          <w:szCs w:val="21"/>
          <w:highlight w:val="none"/>
        </w:rPr>
      </w:pPr>
      <w:r>
        <w:rPr>
          <w:rFonts w:hint="eastAsia" w:ascii="宋体"/>
          <w:bCs/>
          <w:color w:val="auto"/>
          <w:szCs w:val="21"/>
          <w:highlight w:val="none"/>
        </w:rPr>
        <w:t>格式自拟，可附相关产品技术彩页</w:t>
      </w:r>
    </w:p>
    <w:p w14:paraId="46DA16DC">
      <w:pPr>
        <w:pStyle w:val="380"/>
        <w:outlineLvl w:val="1"/>
        <w:rPr>
          <w:rFonts w:hint="eastAsia"/>
          <w:color w:val="auto"/>
          <w:highlight w:val="none"/>
        </w:rPr>
      </w:pPr>
      <w:r>
        <w:rPr>
          <w:color w:val="auto"/>
          <w:highlight w:val="none"/>
        </w:rPr>
        <w:br w:type="page" w:clear="all"/>
      </w:r>
      <w:bookmarkStart w:id="137" w:name="_Toc23522_WPSOffice_Level2"/>
      <w:bookmarkStart w:id="138" w:name="_Toc27623"/>
      <w:bookmarkStart w:id="139" w:name="_Toc514054501"/>
      <w:r>
        <w:rPr>
          <w:color w:val="auto"/>
          <w:highlight w:val="none"/>
        </w:rPr>
        <w:t>十四、主要部件、辅材明细表</w:t>
      </w:r>
      <w:bookmarkEnd w:id="137"/>
      <w:bookmarkEnd w:id="138"/>
      <w:bookmarkEnd w:id="139"/>
    </w:p>
    <w:p w14:paraId="46B65F39">
      <w:pPr>
        <w:pStyle w:val="452"/>
        <w:rPr>
          <w:color w:val="auto"/>
          <w:highlight w:val="none"/>
        </w:rPr>
      </w:pPr>
    </w:p>
    <w:tbl>
      <w:tblPr>
        <w:tblStyle w:val="31"/>
        <w:tblpPr w:leftFromText="180" w:rightFromText="180" w:vertAnchor="text" w:horzAnchor="margin" w:tblpY="3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3"/>
        <w:gridCol w:w="1260"/>
        <w:gridCol w:w="1080"/>
        <w:gridCol w:w="1440"/>
        <w:gridCol w:w="1974"/>
        <w:gridCol w:w="1901"/>
      </w:tblGrid>
      <w:tr w14:paraId="2EB7A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6ACDF2EF">
            <w:pPr>
              <w:pStyle w:val="40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主要部件及辅材</w:t>
            </w:r>
          </w:p>
        </w:tc>
        <w:tc>
          <w:tcPr>
            <w:tcW w:w="1260" w:type="dxa"/>
            <w:vAlign w:val="center"/>
          </w:tcPr>
          <w:p w14:paraId="1D730A25">
            <w:pPr>
              <w:pStyle w:val="40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w:t>
            </w:r>
          </w:p>
        </w:tc>
        <w:tc>
          <w:tcPr>
            <w:tcW w:w="1080" w:type="dxa"/>
            <w:vAlign w:val="center"/>
          </w:tcPr>
          <w:p w14:paraId="0F395C36">
            <w:pPr>
              <w:pStyle w:val="40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产地</w:t>
            </w:r>
          </w:p>
        </w:tc>
        <w:tc>
          <w:tcPr>
            <w:tcW w:w="1440" w:type="dxa"/>
            <w:vAlign w:val="center"/>
          </w:tcPr>
          <w:p w14:paraId="379FE838">
            <w:pPr>
              <w:pStyle w:val="40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生产厂家</w:t>
            </w:r>
          </w:p>
        </w:tc>
        <w:tc>
          <w:tcPr>
            <w:tcW w:w="1974" w:type="dxa"/>
            <w:vAlign w:val="center"/>
          </w:tcPr>
          <w:p w14:paraId="5E3BA4A0">
            <w:pPr>
              <w:pStyle w:val="40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主要技术参数</w:t>
            </w:r>
          </w:p>
        </w:tc>
        <w:tc>
          <w:tcPr>
            <w:tcW w:w="1901" w:type="dxa"/>
            <w:vAlign w:val="center"/>
          </w:tcPr>
          <w:p w14:paraId="021EA361">
            <w:pPr>
              <w:pStyle w:val="40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质保期满后优惠价格</w:t>
            </w:r>
          </w:p>
        </w:tc>
      </w:tr>
      <w:tr w14:paraId="1A92F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5FC1E2E2">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04E5AB9E">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4636825C">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5EC68F1D">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vAlign w:val="center"/>
          </w:tcPr>
          <w:p w14:paraId="2750CBDC">
            <w:pPr>
              <w:pStyle w:val="406"/>
              <w:widowControl/>
              <w:spacing w:before="100" w:beforeAutospacing="1" w:line="560" w:lineRule="exact"/>
              <w:jc w:val="center"/>
              <w:rPr>
                <w:rFonts w:ascii="仿宋_GB2312" w:eastAsia="仿宋_GB2312"/>
                <w:color w:val="auto"/>
                <w:sz w:val="24"/>
                <w:szCs w:val="22"/>
                <w:highlight w:val="none"/>
              </w:rPr>
            </w:pPr>
          </w:p>
        </w:tc>
        <w:tc>
          <w:tcPr>
            <w:tcW w:w="1901" w:type="dxa"/>
            <w:vAlign w:val="center"/>
          </w:tcPr>
          <w:p w14:paraId="29050EB8">
            <w:pPr>
              <w:pStyle w:val="406"/>
              <w:widowControl/>
              <w:spacing w:before="100" w:beforeAutospacing="1" w:line="560" w:lineRule="exact"/>
              <w:jc w:val="center"/>
              <w:rPr>
                <w:rFonts w:ascii="仿宋_GB2312" w:eastAsia="仿宋_GB2312"/>
                <w:color w:val="auto"/>
                <w:sz w:val="24"/>
                <w:szCs w:val="22"/>
                <w:highlight w:val="none"/>
              </w:rPr>
            </w:pPr>
          </w:p>
        </w:tc>
      </w:tr>
      <w:tr w14:paraId="21774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40A2D857">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439D0EBF">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7CDAD24D">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5E832E6B">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vAlign w:val="center"/>
          </w:tcPr>
          <w:p w14:paraId="6CC9A07E">
            <w:pPr>
              <w:pStyle w:val="406"/>
              <w:widowControl/>
              <w:spacing w:before="100" w:beforeAutospacing="1" w:line="560" w:lineRule="exact"/>
              <w:jc w:val="center"/>
              <w:rPr>
                <w:rFonts w:ascii="仿宋_GB2312" w:eastAsia="仿宋_GB2312"/>
                <w:color w:val="auto"/>
                <w:sz w:val="24"/>
                <w:szCs w:val="22"/>
                <w:highlight w:val="none"/>
              </w:rPr>
            </w:pPr>
          </w:p>
        </w:tc>
        <w:tc>
          <w:tcPr>
            <w:tcW w:w="1901" w:type="dxa"/>
            <w:vAlign w:val="center"/>
          </w:tcPr>
          <w:p w14:paraId="70B91ED8">
            <w:pPr>
              <w:pStyle w:val="406"/>
              <w:widowControl/>
              <w:spacing w:before="100" w:beforeAutospacing="1" w:line="560" w:lineRule="exact"/>
              <w:jc w:val="center"/>
              <w:rPr>
                <w:rFonts w:ascii="仿宋_GB2312" w:eastAsia="仿宋_GB2312"/>
                <w:color w:val="auto"/>
                <w:sz w:val="24"/>
                <w:szCs w:val="22"/>
                <w:highlight w:val="none"/>
              </w:rPr>
            </w:pPr>
          </w:p>
        </w:tc>
      </w:tr>
      <w:tr w14:paraId="20807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41FB5239">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1A76F5CD">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611ADA7C">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040EF2C4">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vAlign w:val="center"/>
          </w:tcPr>
          <w:p w14:paraId="6682126F">
            <w:pPr>
              <w:pStyle w:val="406"/>
              <w:widowControl/>
              <w:spacing w:before="100" w:beforeAutospacing="1" w:line="560" w:lineRule="exact"/>
              <w:jc w:val="center"/>
              <w:rPr>
                <w:rFonts w:ascii="仿宋_GB2312" w:eastAsia="仿宋_GB2312"/>
                <w:color w:val="auto"/>
                <w:sz w:val="24"/>
                <w:szCs w:val="22"/>
                <w:highlight w:val="none"/>
              </w:rPr>
            </w:pPr>
          </w:p>
        </w:tc>
        <w:tc>
          <w:tcPr>
            <w:tcW w:w="1901" w:type="dxa"/>
            <w:vAlign w:val="center"/>
          </w:tcPr>
          <w:p w14:paraId="6AF0ACE1">
            <w:pPr>
              <w:pStyle w:val="406"/>
              <w:widowControl/>
              <w:spacing w:before="100" w:beforeAutospacing="1" w:line="560" w:lineRule="exact"/>
              <w:jc w:val="center"/>
              <w:rPr>
                <w:rFonts w:ascii="仿宋_GB2312" w:eastAsia="仿宋_GB2312"/>
                <w:color w:val="auto"/>
                <w:sz w:val="24"/>
                <w:szCs w:val="22"/>
                <w:highlight w:val="none"/>
              </w:rPr>
            </w:pPr>
          </w:p>
        </w:tc>
      </w:tr>
      <w:tr w14:paraId="7D08A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trPr>
        <w:tc>
          <w:tcPr>
            <w:tcW w:w="1453" w:type="dxa"/>
            <w:vAlign w:val="center"/>
          </w:tcPr>
          <w:p w14:paraId="55FF613B">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4DC0FD25">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05FFCD84">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1EB50701">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vAlign w:val="center"/>
          </w:tcPr>
          <w:p w14:paraId="3C21DE33">
            <w:pPr>
              <w:pStyle w:val="406"/>
              <w:widowControl/>
              <w:spacing w:before="100" w:beforeAutospacing="1" w:line="560" w:lineRule="exact"/>
              <w:jc w:val="center"/>
              <w:rPr>
                <w:rFonts w:ascii="仿宋_GB2312" w:eastAsia="仿宋_GB2312"/>
                <w:color w:val="auto"/>
                <w:sz w:val="24"/>
                <w:szCs w:val="22"/>
                <w:highlight w:val="none"/>
              </w:rPr>
            </w:pPr>
          </w:p>
        </w:tc>
        <w:tc>
          <w:tcPr>
            <w:tcW w:w="1901" w:type="dxa"/>
            <w:vAlign w:val="center"/>
          </w:tcPr>
          <w:p w14:paraId="4CD31A1A">
            <w:pPr>
              <w:pStyle w:val="406"/>
              <w:widowControl/>
              <w:spacing w:before="100" w:beforeAutospacing="1" w:line="560" w:lineRule="exact"/>
              <w:jc w:val="center"/>
              <w:rPr>
                <w:rFonts w:ascii="仿宋_GB2312" w:eastAsia="仿宋_GB2312"/>
                <w:color w:val="auto"/>
                <w:sz w:val="24"/>
                <w:szCs w:val="22"/>
                <w:highlight w:val="none"/>
              </w:rPr>
            </w:pPr>
          </w:p>
        </w:tc>
      </w:tr>
      <w:tr w14:paraId="4E8A0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66E35CE9">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29727529">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53257E9F">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312402B5">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vAlign w:val="center"/>
          </w:tcPr>
          <w:p w14:paraId="47345F3E">
            <w:pPr>
              <w:pStyle w:val="406"/>
              <w:widowControl/>
              <w:spacing w:before="100" w:beforeAutospacing="1" w:line="560" w:lineRule="exact"/>
              <w:jc w:val="center"/>
              <w:rPr>
                <w:rFonts w:ascii="仿宋_GB2312" w:eastAsia="仿宋_GB2312"/>
                <w:color w:val="auto"/>
                <w:sz w:val="24"/>
                <w:szCs w:val="22"/>
                <w:highlight w:val="none"/>
              </w:rPr>
            </w:pPr>
          </w:p>
        </w:tc>
        <w:tc>
          <w:tcPr>
            <w:tcW w:w="1901" w:type="dxa"/>
            <w:vAlign w:val="center"/>
          </w:tcPr>
          <w:p w14:paraId="0C1B05A7">
            <w:pPr>
              <w:pStyle w:val="406"/>
              <w:widowControl/>
              <w:spacing w:before="100" w:beforeAutospacing="1" w:line="560" w:lineRule="exact"/>
              <w:jc w:val="center"/>
              <w:rPr>
                <w:rFonts w:ascii="仿宋_GB2312" w:eastAsia="仿宋_GB2312"/>
                <w:color w:val="auto"/>
                <w:sz w:val="24"/>
                <w:szCs w:val="22"/>
                <w:highlight w:val="none"/>
              </w:rPr>
            </w:pPr>
          </w:p>
        </w:tc>
      </w:tr>
      <w:tr w14:paraId="4335C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0FD1CBD0">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049A8CA1">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39342428">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685DB1FE">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vAlign w:val="center"/>
          </w:tcPr>
          <w:p w14:paraId="5DED77CC">
            <w:pPr>
              <w:pStyle w:val="406"/>
              <w:widowControl/>
              <w:spacing w:before="100" w:beforeAutospacing="1" w:line="560" w:lineRule="exact"/>
              <w:jc w:val="center"/>
              <w:rPr>
                <w:rFonts w:ascii="仿宋_GB2312" w:eastAsia="仿宋_GB2312"/>
                <w:color w:val="auto"/>
                <w:sz w:val="24"/>
                <w:szCs w:val="22"/>
                <w:highlight w:val="none"/>
              </w:rPr>
            </w:pPr>
          </w:p>
        </w:tc>
        <w:tc>
          <w:tcPr>
            <w:tcW w:w="1901" w:type="dxa"/>
            <w:vAlign w:val="center"/>
          </w:tcPr>
          <w:p w14:paraId="030F5D37">
            <w:pPr>
              <w:pStyle w:val="406"/>
              <w:widowControl/>
              <w:spacing w:before="100" w:beforeAutospacing="1" w:line="560" w:lineRule="exact"/>
              <w:jc w:val="center"/>
              <w:rPr>
                <w:rFonts w:ascii="仿宋_GB2312" w:eastAsia="仿宋_GB2312"/>
                <w:color w:val="auto"/>
                <w:sz w:val="24"/>
                <w:szCs w:val="22"/>
                <w:highlight w:val="none"/>
              </w:rPr>
            </w:pPr>
          </w:p>
        </w:tc>
      </w:tr>
      <w:tr w14:paraId="20AF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04CC4DB9">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3C6F118A">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03260A97">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469D1DD3">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tcPr>
          <w:p w14:paraId="480D5F4E">
            <w:pPr>
              <w:pStyle w:val="406"/>
              <w:widowControl/>
              <w:spacing w:before="100" w:beforeAutospacing="1" w:line="560" w:lineRule="exact"/>
              <w:rPr>
                <w:rFonts w:ascii="仿宋_GB2312" w:eastAsia="仿宋_GB2312"/>
                <w:color w:val="auto"/>
                <w:sz w:val="24"/>
                <w:szCs w:val="22"/>
                <w:highlight w:val="none"/>
              </w:rPr>
            </w:pPr>
          </w:p>
        </w:tc>
        <w:tc>
          <w:tcPr>
            <w:tcW w:w="1901" w:type="dxa"/>
          </w:tcPr>
          <w:p w14:paraId="422F3BA0">
            <w:pPr>
              <w:pStyle w:val="406"/>
              <w:widowControl/>
              <w:spacing w:before="100" w:beforeAutospacing="1" w:line="560" w:lineRule="exact"/>
              <w:rPr>
                <w:rFonts w:ascii="仿宋_GB2312" w:eastAsia="仿宋_GB2312"/>
                <w:color w:val="auto"/>
                <w:sz w:val="24"/>
                <w:szCs w:val="22"/>
                <w:highlight w:val="none"/>
              </w:rPr>
            </w:pPr>
          </w:p>
        </w:tc>
      </w:tr>
      <w:tr w14:paraId="3E51C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vAlign w:val="center"/>
          </w:tcPr>
          <w:p w14:paraId="1E0F917C">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vAlign w:val="center"/>
          </w:tcPr>
          <w:p w14:paraId="769D0DDA">
            <w:pPr>
              <w:pStyle w:val="406"/>
              <w:widowControl/>
              <w:spacing w:before="100" w:beforeAutospacing="1" w:line="560" w:lineRule="exact"/>
              <w:jc w:val="center"/>
              <w:rPr>
                <w:rFonts w:ascii="仿宋_GB2312" w:eastAsia="仿宋_GB2312"/>
                <w:color w:val="auto"/>
                <w:sz w:val="24"/>
                <w:szCs w:val="22"/>
                <w:highlight w:val="none"/>
              </w:rPr>
            </w:pPr>
          </w:p>
        </w:tc>
        <w:tc>
          <w:tcPr>
            <w:tcW w:w="1080" w:type="dxa"/>
          </w:tcPr>
          <w:p w14:paraId="41DF39A1">
            <w:pPr>
              <w:pStyle w:val="406"/>
              <w:widowControl/>
              <w:spacing w:before="100" w:beforeAutospacing="1" w:line="560" w:lineRule="exact"/>
              <w:jc w:val="center"/>
              <w:rPr>
                <w:rFonts w:ascii="仿宋_GB2312" w:eastAsia="仿宋_GB2312"/>
                <w:color w:val="auto"/>
                <w:sz w:val="24"/>
                <w:szCs w:val="22"/>
                <w:highlight w:val="none"/>
              </w:rPr>
            </w:pPr>
          </w:p>
        </w:tc>
        <w:tc>
          <w:tcPr>
            <w:tcW w:w="1440" w:type="dxa"/>
            <w:vAlign w:val="center"/>
          </w:tcPr>
          <w:p w14:paraId="5249036E">
            <w:pPr>
              <w:pStyle w:val="406"/>
              <w:widowControl/>
              <w:spacing w:before="100" w:beforeAutospacing="1" w:line="560" w:lineRule="exact"/>
              <w:jc w:val="center"/>
              <w:rPr>
                <w:rFonts w:ascii="仿宋_GB2312" w:eastAsia="仿宋_GB2312"/>
                <w:color w:val="auto"/>
                <w:sz w:val="24"/>
                <w:szCs w:val="22"/>
                <w:highlight w:val="none"/>
              </w:rPr>
            </w:pPr>
          </w:p>
        </w:tc>
        <w:tc>
          <w:tcPr>
            <w:tcW w:w="1974" w:type="dxa"/>
          </w:tcPr>
          <w:p w14:paraId="1E194DBA">
            <w:pPr>
              <w:pStyle w:val="406"/>
              <w:widowControl/>
              <w:spacing w:before="100" w:beforeAutospacing="1" w:line="560" w:lineRule="exact"/>
              <w:rPr>
                <w:rFonts w:ascii="仿宋_GB2312" w:eastAsia="仿宋_GB2312"/>
                <w:color w:val="auto"/>
                <w:sz w:val="24"/>
                <w:szCs w:val="22"/>
                <w:highlight w:val="none"/>
              </w:rPr>
            </w:pPr>
          </w:p>
        </w:tc>
        <w:tc>
          <w:tcPr>
            <w:tcW w:w="1901" w:type="dxa"/>
          </w:tcPr>
          <w:p w14:paraId="7DFEC765">
            <w:pPr>
              <w:pStyle w:val="406"/>
              <w:widowControl/>
              <w:spacing w:before="100" w:beforeAutospacing="1" w:line="560" w:lineRule="exact"/>
              <w:rPr>
                <w:rFonts w:ascii="仿宋_GB2312" w:eastAsia="仿宋_GB2312"/>
                <w:color w:val="auto"/>
                <w:sz w:val="24"/>
                <w:szCs w:val="22"/>
                <w:highlight w:val="none"/>
              </w:rPr>
            </w:pPr>
          </w:p>
        </w:tc>
      </w:tr>
      <w:tr w14:paraId="671DD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Pr>
          <w:p w14:paraId="48E50F55">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tcPr>
          <w:p w14:paraId="6C205098">
            <w:pPr>
              <w:pStyle w:val="406"/>
              <w:widowControl/>
              <w:spacing w:before="100" w:beforeAutospacing="1" w:line="560" w:lineRule="exact"/>
              <w:rPr>
                <w:rFonts w:ascii="仿宋_GB2312" w:eastAsia="仿宋_GB2312"/>
                <w:color w:val="auto"/>
                <w:sz w:val="24"/>
                <w:szCs w:val="22"/>
                <w:highlight w:val="none"/>
              </w:rPr>
            </w:pPr>
          </w:p>
        </w:tc>
        <w:tc>
          <w:tcPr>
            <w:tcW w:w="1080" w:type="dxa"/>
          </w:tcPr>
          <w:p w14:paraId="232D742D">
            <w:pPr>
              <w:pStyle w:val="406"/>
              <w:widowControl/>
              <w:spacing w:before="100" w:beforeAutospacing="1" w:line="560" w:lineRule="exact"/>
              <w:rPr>
                <w:rFonts w:ascii="仿宋_GB2312" w:eastAsia="仿宋_GB2312"/>
                <w:color w:val="auto"/>
                <w:sz w:val="24"/>
                <w:szCs w:val="22"/>
                <w:highlight w:val="none"/>
              </w:rPr>
            </w:pPr>
          </w:p>
        </w:tc>
        <w:tc>
          <w:tcPr>
            <w:tcW w:w="1440" w:type="dxa"/>
          </w:tcPr>
          <w:p w14:paraId="77328496">
            <w:pPr>
              <w:pStyle w:val="406"/>
              <w:widowControl/>
              <w:spacing w:before="100" w:beforeAutospacing="1" w:line="560" w:lineRule="exact"/>
              <w:rPr>
                <w:rFonts w:ascii="仿宋_GB2312" w:eastAsia="仿宋_GB2312"/>
                <w:color w:val="auto"/>
                <w:sz w:val="24"/>
                <w:szCs w:val="22"/>
                <w:highlight w:val="none"/>
              </w:rPr>
            </w:pPr>
          </w:p>
        </w:tc>
        <w:tc>
          <w:tcPr>
            <w:tcW w:w="1974" w:type="dxa"/>
          </w:tcPr>
          <w:p w14:paraId="743E689F">
            <w:pPr>
              <w:pStyle w:val="406"/>
              <w:widowControl/>
              <w:spacing w:before="100" w:beforeAutospacing="1" w:line="560" w:lineRule="exact"/>
              <w:rPr>
                <w:rFonts w:ascii="仿宋_GB2312" w:eastAsia="仿宋_GB2312"/>
                <w:color w:val="auto"/>
                <w:sz w:val="24"/>
                <w:szCs w:val="22"/>
                <w:highlight w:val="none"/>
              </w:rPr>
            </w:pPr>
          </w:p>
        </w:tc>
        <w:tc>
          <w:tcPr>
            <w:tcW w:w="1901" w:type="dxa"/>
          </w:tcPr>
          <w:p w14:paraId="79156541">
            <w:pPr>
              <w:pStyle w:val="406"/>
              <w:widowControl/>
              <w:spacing w:before="100" w:beforeAutospacing="1" w:line="560" w:lineRule="exact"/>
              <w:rPr>
                <w:rFonts w:ascii="仿宋_GB2312" w:eastAsia="仿宋_GB2312"/>
                <w:color w:val="auto"/>
                <w:sz w:val="24"/>
                <w:szCs w:val="22"/>
                <w:highlight w:val="none"/>
              </w:rPr>
            </w:pPr>
          </w:p>
        </w:tc>
      </w:tr>
      <w:tr w14:paraId="29510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Pr>
          <w:p w14:paraId="72031A16">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tcPr>
          <w:p w14:paraId="3261BBA6">
            <w:pPr>
              <w:pStyle w:val="406"/>
              <w:widowControl/>
              <w:spacing w:before="100" w:beforeAutospacing="1" w:line="560" w:lineRule="exact"/>
              <w:rPr>
                <w:rFonts w:ascii="仿宋_GB2312" w:eastAsia="仿宋_GB2312"/>
                <w:color w:val="auto"/>
                <w:sz w:val="24"/>
                <w:szCs w:val="22"/>
                <w:highlight w:val="none"/>
              </w:rPr>
            </w:pPr>
          </w:p>
        </w:tc>
        <w:tc>
          <w:tcPr>
            <w:tcW w:w="1080" w:type="dxa"/>
          </w:tcPr>
          <w:p w14:paraId="78F100D2">
            <w:pPr>
              <w:pStyle w:val="406"/>
              <w:widowControl/>
              <w:spacing w:before="100" w:beforeAutospacing="1" w:line="560" w:lineRule="exact"/>
              <w:rPr>
                <w:rFonts w:ascii="仿宋_GB2312" w:eastAsia="仿宋_GB2312"/>
                <w:color w:val="auto"/>
                <w:sz w:val="24"/>
                <w:szCs w:val="22"/>
                <w:highlight w:val="none"/>
              </w:rPr>
            </w:pPr>
          </w:p>
        </w:tc>
        <w:tc>
          <w:tcPr>
            <w:tcW w:w="1440" w:type="dxa"/>
          </w:tcPr>
          <w:p w14:paraId="26A15023">
            <w:pPr>
              <w:pStyle w:val="406"/>
              <w:widowControl/>
              <w:spacing w:before="100" w:beforeAutospacing="1" w:line="560" w:lineRule="exact"/>
              <w:rPr>
                <w:rFonts w:ascii="仿宋_GB2312" w:eastAsia="仿宋_GB2312"/>
                <w:color w:val="auto"/>
                <w:sz w:val="24"/>
                <w:szCs w:val="22"/>
                <w:highlight w:val="none"/>
              </w:rPr>
            </w:pPr>
          </w:p>
        </w:tc>
        <w:tc>
          <w:tcPr>
            <w:tcW w:w="1974" w:type="dxa"/>
          </w:tcPr>
          <w:p w14:paraId="71D04EE4">
            <w:pPr>
              <w:pStyle w:val="406"/>
              <w:widowControl/>
              <w:spacing w:before="100" w:beforeAutospacing="1" w:line="560" w:lineRule="exact"/>
              <w:rPr>
                <w:rFonts w:ascii="仿宋_GB2312" w:eastAsia="仿宋_GB2312"/>
                <w:color w:val="auto"/>
                <w:sz w:val="24"/>
                <w:szCs w:val="22"/>
                <w:highlight w:val="none"/>
              </w:rPr>
            </w:pPr>
          </w:p>
        </w:tc>
        <w:tc>
          <w:tcPr>
            <w:tcW w:w="1901" w:type="dxa"/>
          </w:tcPr>
          <w:p w14:paraId="3DEF780D">
            <w:pPr>
              <w:pStyle w:val="406"/>
              <w:widowControl/>
              <w:spacing w:before="100" w:beforeAutospacing="1" w:line="560" w:lineRule="exact"/>
              <w:rPr>
                <w:rFonts w:ascii="仿宋_GB2312" w:eastAsia="仿宋_GB2312"/>
                <w:color w:val="auto"/>
                <w:sz w:val="24"/>
                <w:szCs w:val="22"/>
                <w:highlight w:val="none"/>
              </w:rPr>
            </w:pPr>
          </w:p>
        </w:tc>
      </w:tr>
      <w:tr w14:paraId="20C7B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Pr>
          <w:p w14:paraId="4CBDAD87">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tcPr>
          <w:p w14:paraId="49A109BA">
            <w:pPr>
              <w:pStyle w:val="406"/>
              <w:widowControl/>
              <w:spacing w:before="100" w:beforeAutospacing="1" w:line="560" w:lineRule="exact"/>
              <w:rPr>
                <w:rFonts w:ascii="仿宋_GB2312" w:eastAsia="仿宋_GB2312"/>
                <w:color w:val="auto"/>
                <w:sz w:val="24"/>
                <w:szCs w:val="22"/>
                <w:highlight w:val="none"/>
              </w:rPr>
            </w:pPr>
          </w:p>
        </w:tc>
        <w:tc>
          <w:tcPr>
            <w:tcW w:w="1080" w:type="dxa"/>
          </w:tcPr>
          <w:p w14:paraId="2CBA6449">
            <w:pPr>
              <w:pStyle w:val="406"/>
              <w:widowControl/>
              <w:spacing w:before="100" w:beforeAutospacing="1" w:line="560" w:lineRule="exact"/>
              <w:rPr>
                <w:rFonts w:ascii="仿宋_GB2312" w:eastAsia="仿宋_GB2312"/>
                <w:color w:val="auto"/>
                <w:sz w:val="24"/>
                <w:szCs w:val="22"/>
                <w:highlight w:val="none"/>
              </w:rPr>
            </w:pPr>
          </w:p>
        </w:tc>
        <w:tc>
          <w:tcPr>
            <w:tcW w:w="1440" w:type="dxa"/>
          </w:tcPr>
          <w:p w14:paraId="7B8A0386">
            <w:pPr>
              <w:pStyle w:val="406"/>
              <w:widowControl/>
              <w:spacing w:before="100" w:beforeAutospacing="1" w:line="560" w:lineRule="exact"/>
              <w:rPr>
                <w:rFonts w:ascii="仿宋_GB2312" w:eastAsia="仿宋_GB2312"/>
                <w:color w:val="auto"/>
                <w:sz w:val="24"/>
                <w:szCs w:val="22"/>
                <w:highlight w:val="none"/>
              </w:rPr>
            </w:pPr>
          </w:p>
        </w:tc>
        <w:tc>
          <w:tcPr>
            <w:tcW w:w="1974" w:type="dxa"/>
          </w:tcPr>
          <w:p w14:paraId="2B214C9E">
            <w:pPr>
              <w:pStyle w:val="406"/>
              <w:widowControl/>
              <w:spacing w:before="100" w:beforeAutospacing="1" w:line="560" w:lineRule="exact"/>
              <w:rPr>
                <w:rFonts w:ascii="仿宋_GB2312" w:eastAsia="仿宋_GB2312"/>
                <w:color w:val="auto"/>
                <w:sz w:val="24"/>
                <w:szCs w:val="22"/>
                <w:highlight w:val="none"/>
              </w:rPr>
            </w:pPr>
          </w:p>
        </w:tc>
        <w:tc>
          <w:tcPr>
            <w:tcW w:w="1901" w:type="dxa"/>
          </w:tcPr>
          <w:p w14:paraId="7C94A1AE">
            <w:pPr>
              <w:pStyle w:val="406"/>
              <w:widowControl/>
              <w:spacing w:before="100" w:beforeAutospacing="1" w:line="560" w:lineRule="exact"/>
              <w:rPr>
                <w:rFonts w:ascii="仿宋_GB2312" w:eastAsia="仿宋_GB2312"/>
                <w:color w:val="auto"/>
                <w:sz w:val="24"/>
                <w:szCs w:val="22"/>
                <w:highlight w:val="none"/>
              </w:rPr>
            </w:pPr>
          </w:p>
        </w:tc>
      </w:tr>
      <w:tr w14:paraId="5E4C2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tcPr>
          <w:p w14:paraId="2D61097E">
            <w:pPr>
              <w:pStyle w:val="406"/>
              <w:widowControl/>
              <w:spacing w:before="100" w:beforeAutospacing="1" w:line="560" w:lineRule="exact"/>
              <w:jc w:val="center"/>
              <w:rPr>
                <w:rFonts w:ascii="仿宋_GB2312" w:eastAsia="仿宋_GB2312"/>
                <w:color w:val="auto"/>
                <w:sz w:val="24"/>
                <w:szCs w:val="22"/>
                <w:highlight w:val="none"/>
              </w:rPr>
            </w:pPr>
          </w:p>
        </w:tc>
        <w:tc>
          <w:tcPr>
            <w:tcW w:w="1260" w:type="dxa"/>
          </w:tcPr>
          <w:p w14:paraId="6A5E2A13">
            <w:pPr>
              <w:pStyle w:val="406"/>
              <w:widowControl/>
              <w:spacing w:before="100" w:beforeAutospacing="1" w:line="560" w:lineRule="exact"/>
              <w:rPr>
                <w:rFonts w:ascii="仿宋_GB2312" w:eastAsia="仿宋_GB2312"/>
                <w:color w:val="auto"/>
                <w:sz w:val="24"/>
                <w:szCs w:val="22"/>
                <w:highlight w:val="none"/>
              </w:rPr>
            </w:pPr>
          </w:p>
        </w:tc>
        <w:tc>
          <w:tcPr>
            <w:tcW w:w="1080" w:type="dxa"/>
          </w:tcPr>
          <w:p w14:paraId="3FD3FF89">
            <w:pPr>
              <w:pStyle w:val="406"/>
              <w:widowControl/>
              <w:spacing w:before="100" w:beforeAutospacing="1" w:line="560" w:lineRule="exact"/>
              <w:rPr>
                <w:rFonts w:ascii="仿宋_GB2312" w:eastAsia="仿宋_GB2312"/>
                <w:color w:val="auto"/>
                <w:sz w:val="24"/>
                <w:szCs w:val="22"/>
                <w:highlight w:val="none"/>
              </w:rPr>
            </w:pPr>
          </w:p>
        </w:tc>
        <w:tc>
          <w:tcPr>
            <w:tcW w:w="1440" w:type="dxa"/>
          </w:tcPr>
          <w:p w14:paraId="2FB55A97">
            <w:pPr>
              <w:pStyle w:val="406"/>
              <w:widowControl/>
              <w:spacing w:before="100" w:beforeAutospacing="1" w:line="560" w:lineRule="exact"/>
              <w:rPr>
                <w:rFonts w:ascii="仿宋_GB2312" w:eastAsia="仿宋_GB2312"/>
                <w:color w:val="auto"/>
                <w:sz w:val="24"/>
                <w:szCs w:val="22"/>
                <w:highlight w:val="none"/>
              </w:rPr>
            </w:pPr>
          </w:p>
        </w:tc>
        <w:tc>
          <w:tcPr>
            <w:tcW w:w="1974" w:type="dxa"/>
          </w:tcPr>
          <w:p w14:paraId="59CAF4C3">
            <w:pPr>
              <w:pStyle w:val="406"/>
              <w:widowControl/>
              <w:spacing w:before="100" w:beforeAutospacing="1" w:line="560" w:lineRule="exact"/>
              <w:rPr>
                <w:rFonts w:ascii="仿宋_GB2312" w:eastAsia="仿宋_GB2312"/>
                <w:color w:val="auto"/>
                <w:sz w:val="24"/>
                <w:szCs w:val="22"/>
                <w:highlight w:val="none"/>
              </w:rPr>
            </w:pPr>
          </w:p>
        </w:tc>
        <w:tc>
          <w:tcPr>
            <w:tcW w:w="1901" w:type="dxa"/>
          </w:tcPr>
          <w:p w14:paraId="72298A1F">
            <w:pPr>
              <w:pStyle w:val="406"/>
              <w:widowControl/>
              <w:spacing w:before="100" w:beforeAutospacing="1" w:line="560" w:lineRule="exact"/>
              <w:rPr>
                <w:rFonts w:ascii="仿宋_GB2312" w:eastAsia="仿宋_GB2312"/>
                <w:color w:val="auto"/>
                <w:sz w:val="24"/>
                <w:szCs w:val="22"/>
                <w:highlight w:val="none"/>
              </w:rPr>
            </w:pPr>
          </w:p>
        </w:tc>
      </w:tr>
    </w:tbl>
    <w:p w14:paraId="5C20FE0F">
      <w:pPr>
        <w:pStyle w:val="406"/>
        <w:widowControl/>
        <w:spacing w:before="100" w:beforeAutospacing="1" w:line="480" w:lineRule="exact"/>
        <w:ind w:left="-288" w:firstLine="285"/>
        <w:rPr>
          <w:rFonts w:ascii="仿宋_GB2312" w:eastAsia="仿宋_GB2312"/>
          <w:bCs/>
          <w:color w:val="auto"/>
          <w:sz w:val="24"/>
          <w:highlight w:val="none"/>
        </w:rPr>
      </w:pPr>
    </w:p>
    <w:p w14:paraId="477E4CDD">
      <w:pPr>
        <w:pStyle w:val="406"/>
        <w:widowControl/>
        <w:spacing w:before="100" w:beforeAutospacing="1" w:line="480" w:lineRule="exact"/>
        <w:ind w:left="-288" w:firstLine="285"/>
        <w:rPr>
          <w:rFonts w:ascii="仿宋_GB2312" w:eastAsia="仿宋_GB2312"/>
          <w:bCs/>
          <w:color w:val="auto"/>
          <w:sz w:val="24"/>
          <w:highlight w:val="none"/>
        </w:rPr>
      </w:pPr>
    </w:p>
    <w:p w14:paraId="45ACC4C2">
      <w:pPr>
        <w:pStyle w:val="406"/>
        <w:widowControl/>
        <w:spacing w:before="100" w:beforeAutospacing="1" w:line="480" w:lineRule="exact"/>
        <w:ind w:left="-288" w:firstLine="285"/>
        <w:rPr>
          <w:rFonts w:ascii="仿宋_GB2312" w:eastAsia="仿宋_GB2312"/>
          <w:bCs/>
          <w:color w:val="auto"/>
          <w:sz w:val="24"/>
          <w:highlight w:val="none"/>
        </w:rPr>
      </w:pPr>
    </w:p>
    <w:p w14:paraId="485D640B">
      <w:pPr>
        <w:pStyle w:val="406"/>
        <w:widowControl/>
        <w:spacing w:before="100" w:beforeAutospacing="1" w:line="480" w:lineRule="exact"/>
        <w:ind w:left="-288" w:firstLine="285"/>
        <w:rPr>
          <w:rFonts w:ascii="仿宋_GB2312" w:eastAsia="仿宋_GB2312"/>
          <w:bCs/>
          <w:color w:val="auto"/>
          <w:sz w:val="24"/>
          <w:highlight w:val="none"/>
        </w:rPr>
      </w:pPr>
    </w:p>
    <w:p w14:paraId="5AFF721A">
      <w:pPr>
        <w:pStyle w:val="406"/>
        <w:widowControl/>
        <w:spacing w:before="100" w:beforeAutospacing="1" w:line="480" w:lineRule="exact"/>
        <w:ind w:left="-288" w:firstLine="285"/>
        <w:rPr>
          <w:rFonts w:ascii="仿宋_GB2312" w:eastAsia="仿宋_GB2312"/>
          <w:bCs/>
          <w:color w:val="auto"/>
          <w:sz w:val="24"/>
          <w:highlight w:val="none"/>
        </w:rPr>
      </w:pPr>
    </w:p>
    <w:p w14:paraId="2F3DB35C">
      <w:pPr>
        <w:pStyle w:val="406"/>
        <w:widowControl/>
        <w:spacing w:before="100" w:beforeAutospacing="1" w:line="480" w:lineRule="exact"/>
        <w:ind w:left="-288" w:firstLine="285"/>
        <w:rPr>
          <w:rFonts w:ascii="仿宋_GB2312" w:eastAsia="仿宋_GB2312"/>
          <w:bCs/>
          <w:color w:val="auto"/>
          <w:sz w:val="24"/>
          <w:highlight w:val="none"/>
        </w:rPr>
      </w:pPr>
    </w:p>
    <w:p w14:paraId="51DD243A">
      <w:pPr>
        <w:pStyle w:val="406"/>
        <w:widowControl/>
        <w:spacing w:before="100" w:beforeAutospacing="1" w:line="480" w:lineRule="exact"/>
        <w:ind w:left="-288" w:firstLine="285"/>
        <w:rPr>
          <w:rFonts w:ascii="仿宋_GB2312" w:eastAsia="仿宋_GB2312"/>
          <w:bCs/>
          <w:color w:val="auto"/>
          <w:sz w:val="24"/>
          <w:highlight w:val="none"/>
        </w:rPr>
      </w:pPr>
    </w:p>
    <w:p w14:paraId="69052857">
      <w:pPr>
        <w:pStyle w:val="406"/>
        <w:widowControl/>
        <w:spacing w:before="100" w:beforeAutospacing="1" w:line="480" w:lineRule="exact"/>
        <w:ind w:left="-288" w:firstLine="285"/>
        <w:rPr>
          <w:rFonts w:ascii="仿宋_GB2312" w:eastAsia="仿宋_GB2312"/>
          <w:bCs/>
          <w:color w:val="auto"/>
          <w:sz w:val="24"/>
          <w:highlight w:val="none"/>
        </w:rPr>
      </w:pPr>
    </w:p>
    <w:p w14:paraId="6776E9AD">
      <w:pPr>
        <w:pStyle w:val="406"/>
        <w:widowControl/>
        <w:spacing w:before="100" w:beforeAutospacing="1" w:line="480" w:lineRule="exact"/>
        <w:ind w:left="-288" w:firstLine="285"/>
        <w:rPr>
          <w:rFonts w:ascii="仿宋_GB2312" w:eastAsia="仿宋_GB2312"/>
          <w:bCs/>
          <w:color w:val="auto"/>
          <w:sz w:val="24"/>
          <w:highlight w:val="none"/>
        </w:rPr>
      </w:pPr>
    </w:p>
    <w:p w14:paraId="79F1A8EA">
      <w:pPr>
        <w:pStyle w:val="406"/>
        <w:widowControl/>
        <w:spacing w:before="100" w:beforeAutospacing="1" w:line="480" w:lineRule="exact"/>
        <w:ind w:left="-288" w:firstLine="285"/>
        <w:rPr>
          <w:rFonts w:ascii="仿宋_GB2312" w:eastAsia="仿宋_GB2312"/>
          <w:bCs/>
          <w:color w:val="auto"/>
          <w:sz w:val="24"/>
          <w:highlight w:val="none"/>
        </w:rPr>
      </w:pPr>
    </w:p>
    <w:p w14:paraId="2F36B2D9">
      <w:pPr>
        <w:pStyle w:val="406"/>
        <w:widowControl/>
        <w:spacing w:before="100" w:beforeAutospacing="1" w:line="480" w:lineRule="exact"/>
        <w:ind w:left="-288" w:firstLine="285"/>
        <w:rPr>
          <w:rFonts w:ascii="仿宋_GB2312" w:eastAsia="仿宋_GB2312"/>
          <w:bCs/>
          <w:color w:val="auto"/>
          <w:sz w:val="24"/>
          <w:highlight w:val="none"/>
        </w:rPr>
      </w:pPr>
    </w:p>
    <w:p w14:paraId="11644E7C">
      <w:pPr>
        <w:pStyle w:val="406"/>
        <w:widowControl/>
        <w:spacing w:before="100" w:beforeAutospacing="1" w:line="480" w:lineRule="exact"/>
        <w:ind w:left="-288" w:firstLine="285"/>
        <w:rPr>
          <w:rFonts w:ascii="仿宋_GB2312" w:eastAsia="仿宋_GB2312"/>
          <w:bCs/>
          <w:color w:val="auto"/>
          <w:sz w:val="24"/>
          <w:highlight w:val="none"/>
        </w:rPr>
      </w:pPr>
    </w:p>
    <w:p w14:paraId="371B9749">
      <w:pPr>
        <w:pStyle w:val="406"/>
        <w:widowControl/>
        <w:spacing w:before="100" w:beforeAutospacing="1" w:line="480" w:lineRule="exact"/>
        <w:rPr>
          <w:rFonts w:ascii="仿宋_GB2312" w:eastAsia="仿宋_GB2312"/>
          <w:bCs/>
          <w:color w:val="auto"/>
          <w:sz w:val="24"/>
          <w:szCs w:val="22"/>
          <w:highlight w:val="none"/>
        </w:rPr>
      </w:pPr>
      <w:r>
        <w:rPr>
          <w:rFonts w:hint="eastAsia" w:ascii="仿宋_GB2312" w:eastAsia="仿宋_GB2312"/>
          <w:bCs/>
          <w:color w:val="auto"/>
          <w:sz w:val="24"/>
          <w:highlight w:val="none"/>
        </w:rPr>
        <w:t>注：投标人应将所投货物的主要部件、配件等材料的品牌、产地、相关参数、质保期满后的优惠价格等在表中空白处填列。</w:t>
      </w:r>
    </w:p>
    <w:p w14:paraId="153F07AA">
      <w:pPr>
        <w:pStyle w:val="406"/>
        <w:spacing w:line="560" w:lineRule="exact"/>
        <w:ind w:right="105"/>
        <w:rPr>
          <w:rFonts w:ascii="仿宋_GB2312" w:eastAsia="仿宋_GB2312"/>
          <w:color w:val="auto"/>
          <w:sz w:val="32"/>
          <w:szCs w:val="32"/>
          <w:highlight w:val="none"/>
        </w:rPr>
      </w:pPr>
    </w:p>
    <w:p w14:paraId="6D65A47D">
      <w:pPr>
        <w:pStyle w:val="248"/>
        <w:ind w:firstLine="480"/>
        <w:jc w:val="both"/>
        <w:rPr>
          <w:rFonts w:ascii="仿宋_GB2312" w:eastAsia="仿宋_GB2312"/>
          <w:color w:val="auto"/>
          <w:highlight w:val="none"/>
        </w:rPr>
      </w:pPr>
      <w:r>
        <w:rPr>
          <w:rFonts w:hint="eastAsia" w:ascii="仿宋_GB2312" w:eastAsia="仿宋_GB2312"/>
          <w:color w:val="auto"/>
          <w:highlight w:val="none"/>
        </w:rPr>
        <w:t>单位名称：</w:t>
      </w:r>
    </w:p>
    <w:p w14:paraId="52CB2DE1">
      <w:pPr>
        <w:pStyle w:val="34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法定代表人（或授权代表）：（签字或签章）</w:t>
      </w:r>
      <w:r>
        <w:rPr>
          <w:rFonts w:hint="eastAsia" w:ascii="仿宋_GB2312" w:eastAsia="仿宋_GB2312"/>
          <w:color w:val="auto"/>
          <w:sz w:val="24"/>
          <w:highlight w:val="none"/>
          <w:u w:val="single"/>
        </w:rPr>
        <w:t xml:space="preserve">              </w:t>
      </w:r>
    </w:p>
    <w:p w14:paraId="5C655CAE">
      <w:pPr>
        <w:pStyle w:val="581"/>
        <w:outlineLvl w:val="1"/>
        <w:rPr>
          <w:rFonts w:hint="eastAsia"/>
          <w:color w:val="auto"/>
          <w:highlight w:val="none"/>
        </w:rPr>
      </w:pPr>
      <w:r>
        <w:rPr>
          <w:color w:val="auto"/>
          <w:highlight w:val="none"/>
        </w:rPr>
        <w:br w:type="page" w:clear="all"/>
      </w:r>
      <w:bookmarkStart w:id="140" w:name="_Toc25001_WPSOffice_Level2"/>
      <w:bookmarkStart w:id="141" w:name="_Toc514054502"/>
      <w:bookmarkStart w:id="142" w:name="_Toc15828"/>
      <w:r>
        <w:rPr>
          <w:color w:val="auto"/>
          <w:highlight w:val="none"/>
        </w:rPr>
        <w:t>十五、</w:t>
      </w:r>
      <w:r>
        <w:rPr>
          <w:rFonts w:hint="eastAsia"/>
          <w:color w:val="auto"/>
          <w:highlight w:val="none"/>
        </w:rPr>
        <w:t>服务</w:t>
      </w:r>
      <w:r>
        <w:rPr>
          <w:color w:val="auto"/>
          <w:highlight w:val="none"/>
        </w:rPr>
        <w:t>方案</w:t>
      </w:r>
      <w:bookmarkEnd w:id="140"/>
      <w:bookmarkEnd w:id="141"/>
      <w:bookmarkEnd w:id="142"/>
    </w:p>
    <w:p w14:paraId="4E71427D">
      <w:pPr>
        <w:pStyle w:val="419"/>
        <w:spacing w:line="560" w:lineRule="exact"/>
        <w:jc w:val="center"/>
        <w:rPr>
          <w:rFonts w:ascii="宋体"/>
          <w:b/>
          <w:bCs/>
          <w:color w:val="auto"/>
          <w:sz w:val="32"/>
          <w:szCs w:val="32"/>
          <w:highlight w:val="none"/>
        </w:rPr>
      </w:pPr>
      <w:bookmarkStart w:id="143" w:name="_Toc2882_WPSOffice_Level2"/>
      <w:r>
        <w:rPr>
          <w:rFonts w:hint="eastAsia" w:ascii="宋体"/>
          <w:b/>
          <w:bCs/>
          <w:color w:val="auto"/>
          <w:sz w:val="32"/>
          <w:szCs w:val="32"/>
          <w:highlight w:val="none"/>
        </w:rPr>
        <w:t>按照招标文件要求，格式自拟</w:t>
      </w:r>
      <w:bookmarkEnd w:id="143"/>
    </w:p>
    <w:p w14:paraId="2873B36D">
      <w:pPr>
        <w:pStyle w:val="549"/>
        <w:outlineLvl w:val="1"/>
        <w:rPr>
          <w:rFonts w:hint="eastAsia"/>
          <w:color w:val="auto"/>
          <w:highlight w:val="none"/>
        </w:rPr>
      </w:pPr>
      <w:r>
        <w:rPr>
          <w:color w:val="auto"/>
          <w:highlight w:val="none"/>
        </w:rPr>
        <w:br w:type="page" w:clear="all"/>
      </w:r>
      <w:bookmarkStart w:id="144" w:name="_Toc5519"/>
      <w:bookmarkStart w:id="145" w:name="_Toc30208_WPSOffice_Level2"/>
      <w:bookmarkStart w:id="146" w:name="_Toc514054504"/>
      <w:r>
        <w:rPr>
          <w:color w:val="auto"/>
          <w:highlight w:val="none"/>
        </w:rPr>
        <w:t>十</w:t>
      </w:r>
      <w:r>
        <w:rPr>
          <w:rFonts w:hint="eastAsia"/>
          <w:color w:val="auto"/>
          <w:highlight w:val="none"/>
        </w:rPr>
        <w:t>六</w:t>
      </w:r>
      <w:r>
        <w:rPr>
          <w:color w:val="auto"/>
          <w:highlight w:val="none"/>
        </w:rPr>
        <w:t>、投标人</w:t>
      </w:r>
      <w:r>
        <w:rPr>
          <w:rFonts w:hint="eastAsia"/>
          <w:color w:val="auto"/>
          <w:highlight w:val="none"/>
        </w:rPr>
        <w:t>（或供货商、厂商）</w:t>
      </w:r>
      <w:r>
        <w:rPr>
          <w:color w:val="auto"/>
          <w:highlight w:val="none"/>
        </w:rPr>
        <w:t>项目业绩一览表</w:t>
      </w:r>
      <w:bookmarkEnd w:id="144"/>
      <w:bookmarkEnd w:id="145"/>
      <w:bookmarkEnd w:id="146"/>
    </w:p>
    <w:p w14:paraId="05D50A36">
      <w:pPr>
        <w:pStyle w:val="462"/>
        <w:jc w:val="center"/>
        <w:rPr>
          <w:b/>
          <w:color w:val="auto"/>
          <w:sz w:val="32"/>
          <w:szCs w:val="32"/>
          <w:highlight w:val="none"/>
        </w:rPr>
      </w:pPr>
      <w:bookmarkStart w:id="147" w:name="_Toc10294_WPSOffice_Level2"/>
      <w:r>
        <w:rPr>
          <w:rFonts w:hint="eastAsia"/>
          <w:b/>
          <w:color w:val="auto"/>
          <w:sz w:val="32"/>
          <w:szCs w:val="32"/>
          <w:highlight w:val="none"/>
        </w:rPr>
        <w:t>投标人（或供货商、厂商）项目业绩一览表</w:t>
      </w:r>
      <w:bookmarkEnd w:id="147"/>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1879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3030583A">
            <w:pPr>
              <w:pStyle w:val="50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14:paraId="5F68287E">
            <w:pPr>
              <w:pStyle w:val="50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14:paraId="3757EDD9">
            <w:pPr>
              <w:pStyle w:val="50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14:paraId="61887645">
            <w:pPr>
              <w:pStyle w:val="50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4A229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E12D8CB">
            <w:pPr>
              <w:pStyle w:val="502"/>
              <w:spacing w:line="560" w:lineRule="exact"/>
              <w:jc w:val="center"/>
              <w:rPr>
                <w:rFonts w:ascii="仿宋_GB2312" w:eastAsia="仿宋_GB2312"/>
                <w:color w:val="auto"/>
                <w:sz w:val="28"/>
                <w:highlight w:val="none"/>
              </w:rPr>
            </w:pPr>
          </w:p>
        </w:tc>
        <w:tc>
          <w:tcPr>
            <w:tcW w:w="3827" w:type="dxa"/>
            <w:vAlign w:val="center"/>
          </w:tcPr>
          <w:p w14:paraId="2575E3A4">
            <w:pPr>
              <w:pStyle w:val="502"/>
              <w:spacing w:line="560" w:lineRule="exact"/>
              <w:jc w:val="center"/>
              <w:rPr>
                <w:rFonts w:ascii="仿宋_GB2312" w:eastAsia="仿宋_GB2312"/>
                <w:color w:val="auto"/>
                <w:sz w:val="28"/>
                <w:highlight w:val="none"/>
              </w:rPr>
            </w:pPr>
          </w:p>
        </w:tc>
        <w:tc>
          <w:tcPr>
            <w:tcW w:w="2433" w:type="dxa"/>
            <w:vAlign w:val="center"/>
          </w:tcPr>
          <w:p w14:paraId="3CC0CEE5">
            <w:pPr>
              <w:pStyle w:val="502"/>
              <w:spacing w:line="560" w:lineRule="exact"/>
              <w:jc w:val="center"/>
              <w:rPr>
                <w:rFonts w:ascii="仿宋_GB2312" w:eastAsia="仿宋_GB2312"/>
                <w:color w:val="auto"/>
                <w:sz w:val="28"/>
                <w:highlight w:val="none"/>
              </w:rPr>
            </w:pPr>
          </w:p>
        </w:tc>
        <w:tc>
          <w:tcPr>
            <w:tcW w:w="1395" w:type="dxa"/>
            <w:vAlign w:val="center"/>
          </w:tcPr>
          <w:p w14:paraId="5E2D2589">
            <w:pPr>
              <w:pStyle w:val="502"/>
              <w:spacing w:line="560" w:lineRule="exact"/>
              <w:jc w:val="center"/>
              <w:rPr>
                <w:rFonts w:ascii="仿宋_GB2312" w:eastAsia="仿宋_GB2312"/>
                <w:color w:val="auto"/>
                <w:sz w:val="28"/>
                <w:highlight w:val="none"/>
              </w:rPr>
            </w:pPr>
          </w:p>
        </w:tc>
      </w:tr>
      <w:tr w14:paraId="5E6A9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33A0181D">
            <w:pPr>
              <w:pStyle w:val="502"/>
              <w:spacing w:line="560" w:lineRule="exact"/>
              <w:jc w:val="center"/>
              <w:rPr>
                <w:rFonts w:ascii="仿宋_GB2312" w:eastAsia="仿宋_GB2312"/>
                <w:color w:val="auto"/>
                <w:sz w:val="28"/>
                <w:highlight w:val="none"/>
              </w:rPr>
            </w:pPr>
          </w:p>
        </w:tc>
        <w:tc>
          <w:tcPr>
            <w:tcW w:w="3827" w:type="dxa"/>
            <w:vAlign w:val="center"/>
          </w:tcPr>
          <w:p w14:paraId="0BAB309A">
            <w:pPr>
              <w:pStyle w:val="502"/>
              <w:spacing w:line="560" w:lineRule="exact"/>
              <w:jc w:val="center"/>
              <w:rPr>
                <w:rFonts w:ascii="仿宋_GB2312" w:eastAsia="仿宋_GB2312"/>
                <w:color w:val="auto"/>
                <w:sz w:val="28"/>
                <w:highlight w:val="none"/>
              </w:rPr>
            </w:pPr>
          </w:p>
        </w:tc>
        <w:tc>
          <w:tcPr>
            <w:tcW w:w="2433" w:type="dxa"/>
            <w:vAlign w:val="center"/>
          </w:tcPr>
          <w:p w14:paraId="32C14268">
            <w:pPr>
              <w:pStyle w:val="502"/>
              <w:spacing w:line="560" w:lineRule="exact"/>
              <w:jc w:val="center"/>
              <w:rPr>
                <w:rFonts w:ascii="仿宋_GB2312" w:eastAsia="仿宋_GB2312"/>
                <w:color w:val="auto"/>
                <w:sz w:val="28"/>
                <w:highlight w:val="none"/>
              </w:rPr>
            </w:pPr>
          </w:p>
        </w:tc>
        <w:tc>
          <w:tcPr>
            <w:tcW w:w="1395" w:type="dxa"/>
            <w:vAlign w:val="center"/>
          </w:tcPr>
          <w:p w14:paraId="3FAD6B50">
            <w:pPr>
              <w:pStyle w:val="502"/>
              <w:spacing w:line="560" w:lineRule="exact"/>
              <w:jc w:val="center"/>
              <w:rPr>
                <w:rFonts w:ascii="仿宋_GB2312" w:eastAsia="仿宋_GB2312"/>
                <w:color w:val="auto"/>
                <w:sz w:val="28"/>
                <w:highlight w:val="none"/>
              </w:rPr>
            </w:pPr>
          </w:p>
        </w:tc>
      </w:tr>
      <w:tr w14:paraId="53C9B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1CB7ACEB">
            <w:pPr>
              <w:pStyle w:val="502"/>
              <w:spacing w:line="560" w:lineRule="exact"/>
              <w:jc w:val="center"/>
              <w:rPr>
                <w:rFonts w:ascii="仿宋_GB2312" w:eastAsia="仿宋_GB2312"/>
                <w:color w:val="auto"/>
                <w:sz w:val="28"/>
                <w:highlight w:val="none"/>
              </w:rPr>
            </w:pPr>
          </w:p>
        </w:tc>
        <w:tc>
          <w:tcPr>
            <w:tcW w:w="3827" w:type="dxa"/>
            <w:vAlign w:val="center"/>
          </w:tcPr>
          <w:p w14:paraId="6B7089DB">
            <w:pPr>
              <w:pStyle w:val="502"/>
              <w:spacing w:line="560" w:lineRule="exact"/>
              <w:jc w:val="center"/>
              <w:rPr>
                <w:rFonts w:ascii="仿宋_GB2312" w:eastAsia="仿宋_GB2312"/>
                <w:color w:val="auto"/>
                <w:sz w:val="28"/>
                <w:highlight w:val="none"/>
              </w:rPr>
            </w:pPr>
          </w:p>
        </w:tc>
        <w:tc>
          <w:tcPr>
            <w:tcW w:w="2433" w:type="dxa"/>
            <w:vAlign w:val="center"/>
          </w:tcPr>
          <w:p w14:paraId="36393C93">
            <w:pPr>
              <w:pStyle w:val="502"/>
              <w:spacing w:line="560" w:lineRule="exact"/>
              <w:jc w:val="center"/>
              <w:rPr>
                <w:rFonts w:ascii="仿宋_GB2312" w:eastAsia="仿宋_GB2312"/>
                <w:color w:val="auto"/>
                <w:sz w:val="28"/>
                <w:highlight w:val="none"/>
              </w:rPr>
            </w:pPr>
          </w:p>
        </w:tc>
        <w:tc>
          <w:tcPr>
            <w:tcW w:w="1395" w:type="dxa"/>
            <w:vAlign w:val="center"/>
          </w:tcPr>
          <w:p w14:paraId="0B6978D6">
            <w:pPr>
              <w:pStyle w:val="502"/>
              <w:spacing w:line="560" w:lineRule="exact"/>
              <w:jc w:val="center"/>
              <w:rPr>
                <w:rFonts w:ascii="仿宋_GB2312" w:eastAsia="仿宋_GB2312"/>
                <w:color w:val="auto"/>
                <w:sz w:val="28"/>
                <w:highlight w:val="none"/>
              </w:rPr>
            </w:pPr>
          </w:p>
        </w:tc>
      </w:tr>
      <w:tr w14:paraId="5F58B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76FCE47A">
            <w:pPr>
              <w:pStyle w:val="502"/>
              <w:spacing w:line="560" w:lineRule="exact"/>
              <w:jc w:val="center"/>
              <w:rPr>
                <w:rFonts w:ascii="仿宋_GB2312" w:eastAsia="仿宋_GB2312"/>
                <w:color w:val="auto"/>
                <w:sz w:val="28"/>
                <w:highlight w:val="none"/>
              </w:rPr>
            </w:pPr>
          </w:p>
        </w:tc>
        <w:tc>
          <w:tcPr>
            <w:tcW w:w="3827" w:type="dxa"/>
            <w:vAlign w:val="center"/>
          </w:tcPr>
          <w:p w14:paraId="74DA8711">
            <w:pPr>
              <w:pStyle w:val="502"/>
              <w:spacing w:line="560" w:lineRule="exact"/>
              <w:jc w:val="center"/>
              <w:rPr>
                <w:rFonts w:ascii="仿宋_GB2312" w:eastAsia="仿宋_GB2312"/>
                <w:color w:val="auto"/>
                <w:sz w:val="28"/>
                <w:highlight w:val="none"/>
              </w:rPr>
            </w:pPr>
          </w:p>
        </w:tc>
        <w:tc>
          <w:tcPr>
            <w:tcW w:w="2433" w:type="dxa"/>
            <w:vAlign w:val="center"/>
          </w:tcPr>
          <w:p w14:paraId="6909999A">
            <w:pPr>
              <w:pStyle w:val="502"/>
              <w:spacing w:line="560" w:lineRule="exact"/>
              <w:jc w:val="center"/>
              <w:rPr>
                <w:rFonts w:ascii="仿宋_GB2312" w:eastAsia="仿宋_GB2312"/>
                <w:color w:val="auto"/>
                <w:sz w:val="28"/>
                <w:highlight w:val="none"/>
              </w:rPr>
            </w:pPr>
          </w:p>
        </w:tc>
        <w:tc>
          <w:tcPr>
            <w:tcW w:w="1395" w:type="dxa"/>
            <w:vAlign w:val="center"/>
          </w:tcPr>
          <w:p w14:paraId="02A617AD">
            <w:pPr>
              <w:pStyle w:val="502"/>
              <w:spacing w:line="560" w:lineRule="exact"/>
              <w:jc w:val="center"/>
              <w:rPr>
                <w:rFonts w:ascii="仿宋_GB2312" w:eastAsia="仿宋_GB2312"/>
                <w:color w:val="auto"/>
                <w:sz w:val="28"/>
                <w:highlight w:val="none"/>
              </w:rPr>
            </w:pPr>
          </w:p>
        </w:tc>
      </w:tr>
    </w:tbl>
    <w:p w14:paraId="4E915564">
      <w:pPr>
        <w:pStyle w:val="449"/>
        <w:outlineLvl w:val="1"/>
        <w:rPr>
          <w:rFonts w:hint="eastAsia"/>
          <w:color w:val="auto"/>
          <w:highlight w:val="none"/>
        </w:rPr>
      </w:pPr>
      <w:r>
        <w:rPr>
          <w:color w:val="auto"/>
          <w:highlight w:val="none"/>
        </w:rPr>
        <w:br w:type="page" w:clear="all"/>
      </w:r>
      <w:bookmarkStart w:id="148" w:name="_Toc15753"/>
      <w:bookmarkStart w:id="149" w:name="_Toc502821163"/>
      <w:bookmarkStart w:id="150" w:name="_Toc30836_WPSOffice_Level2"/>
      <w:bookmarkStart w:id="151" w:name="_Toc514054505"/>
      <w:r>
        <w:rPr>
          <w:color w:val="auto"/>
          <w:highlight w:val="none"/>
        </w:rPr>
        <w:t>十</w:t>
      </w:r>
      <w:r>
        <w:rPr>
          <w:rFonts w:hint="eastAsia"/>
          <w:color w:val="auto"/>
          <w:highlight w:val="none"/>
        </w:rPr>
        <w:t>七</w:t>
      </w:r>
      <w:r>
        <w:rPr>
          <w:color w:val="auto"/>
          <w:highlight w:val="none"/>
        </w:rPr>
        <w:t>、投标所需其他材料</w:t>
      </w:r>
      <w:bookmarkEnd w:id="148"/>
      <w:bookmarkEnd w:id="149"/>
      <w:bookmarkEnd w:id="150"/>
      <w:bookmarkEnd w:id="151"/>
    </w:p>
    <w:p w14:paraId="4876BA25">
      <w:pPr>
        <w:pStyle w:val="586"/>
        <w:spacing w:line="360" w:lineRule="auto"/>
        <w:ind w:firstLine="420"/>
        <w:rPr>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3E12DD49">
      <w:pPr>
        <w:rPr>
          <w:color w:val="auto"/>
          <w:sz w:val="20"/>
          <w:highlight w:val="none"/>
        </w:rPr>
      </w:pPr>
      <w:r>
        <w:rPr>
          <w:rFonts w:hint="eastAsia"/>
          <w:color w:val="auto"/>
          <w:sz w:val="20"/>
          <w:highlight w:val="none"/>
        </w:rPr>
        <w:t xml:space="preserve"> </w:t>
      </w:r>
    </w:p>
    <w:sectPr>
      <w:footerReference r:id="rId5" w:type="default"/>
      <w:pgSz w:w="11906" w:h="16838"/>
      <w:pgMar w:top="1440" w:right="1083" w:bottom="1440" w:left="1083"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3E1BF5E-976B-47C6-86EA-FFF8CDCCEB32}"/>
  </w:font>
  <w:font w:name="黑体">
    <w:panose1 w:val="02010609060101010101"/>
    <w:charset w:val="86"/>
    <w:family w:val="auto"/>
    <w:pitch w:val="default"/>
    <w:sig w:usb0="800002BF" w:usb1="38CF7CFA" w:usb2="00000016" w:usb3="00000000" w:csb0="00040001" w:csb1="00000000"/>
    <w:embedRegular r:id="rId2" w:fontKey="{D1F0B60C-93EF-447C-A118-EA14CE05C45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5F83381-8308-4672-9EE5-F743F11C63C1}"/>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4" w:fontKey="{C84E45D9-55EF-4BAB-A29F-8C4A1EE5FA3D}"/>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5" w:fontKey="{9269C60A-9BCC-47A0-AC54-EFFE00A51E9D}"/>
  </w:font>
  <w:font w:name="Univers LT Std 45 Light">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86"/>
    <w:family w:val="swiss"/>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swiss"/>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Kingsoft Phonetic Plain">
    <w:altName w:val="Times New Roman"/>
    <w:panose1 w:val="00000000000000000000"/>
    <w:charset w:val="00"/>
    <w:family w:val="auto"/>
    <w:pitch w:val="default"/>
    <w:sig w:usb0="00000000" w:usb1="00000000" w:usb2="00000000" w:usb3="00000000" w:csb0="00040001" w:csb1="00000000"/>
  </w:font>
  <w:font w:name="Helvetica">
    <w:altName w:val="Arial"/>
    <w:panose1 w:val="020B0504020202020204"/>
    <w:charset w:val="00"/>
    <w:family w:val="swiss"/>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auto"/>
    <w:pitch w:val="default"/>
    <w:sig w:usb0="800002BF" w:usb1="38CF7CFA" w:usb2="00000016" w:usb3="00000000" w:csb0="00040001" w:csb1="00000000"/>
    <w:embedRegular r:id="rId6" w:fontKey="{2E4404D1-F778-49D7-8682-B44DC90163C8}"/>
  </w:font>
  <w:font w:name="微软雅黑">
    <w:panose1 w:val="020B0503020204020204"/>
    <w:charset w:val="86"/>
    <w:family w:val="auto"/>
    <w:pitch w:val="default"/>
    <w:sig w:usb0="80000287" w:usb1="2ACF3C50" w:usb2="00000016" w:usb3="00000000" w:csb0="0004001F" w:csb1="00000000"/>
    <w:embedRegular r:id="rId7" w:fontKey="{FC0B7877-D3CE-41AC-866E-7350A91AE9F3}"/>
  </w:font>
  <w:font w:name="华文楷体">
    <w:panose1 w:val="02010600040101010101"/>
    <w:charset w:val="86"/>
    <w:family w:val="auto"/>
    <w:pitch w:val="default"/>
    <w:sig w:usb0="00000287" w:usb1="080F0000" w:usb2="00000000" w:usb3="00000000" w:csb0="0004009F" w:csb1="DFD70000"/>
    <w:embedRegular r:id="rId8" w:fontKey="{44F8C312-2747-4A4E-8DB8-89ABADBDB78D}"/>
  </w:font>
  <w:font w:name="方正仿宋_GBK">
    <w:panose1 w:val="03000509000000000000"/>
    <w:charset w:val="86"/>
    <w:family w:val="script"/>
    <w:pitch w:val="default"/>
    <w:sig w:usb0="00000001" w:usb1="080E0000" w:usb2="00000000" w:usb3="00000000" w:csb0="00040000" w:csb1="00000000"/>
    <w:embedRegular r:id="rId9" w:fontKey="{56110A54-A7E7-4548-ADF5-90FEEE48AB4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C0A8A">
    <w:pPr>
      <w:pStyle w:val="2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3624574" name="文本框 100362457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889EF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V5RsvdAQAAuQMAAA4AAAAAAAAA&#10;AQAgAAAAHgEAAGRycy9lMm9Eb2MueG1sUEsFBgAAAAAGAAYAWQEAAG0FAAAAAA==&#10;">
              <v:fill on="f" focussize="0,0"/>
              <v:stroke on="f"/>
              <v:imagedata o:title=""/>
              <o:lock v:ext="edit" aspectratio="f"/>
              <v:textbox inset="0mm,0mm,0mm,0mm" style="mso-fit-shape-to-text:t;">
                <w:txbxContent>
                  <w:p w14:paraId="28889EF7"/>
                </w:txbxContent>
              </v:textbox>
            </v:shape>
          </w:pict>
        </mc:Fallback>
      </mc:AlternateContent>
    </w:r>
  </w:p>
  <w:p w14:paraId="68394824">
    <w:pPr>
      <w:pStyle w:val="22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E8015">
    <w:pPr>
      <w:pStyle w:val="2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C771927">
                          <w:pPr>
                            <w:pStyle w:val="228"/>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487F193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C771927">
                    <w:pPr>
                      <w:pStyle w:val="228"/>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487F1935"/>
                </w:txbxContent>
              </v:textbox>
            </v:shape>
          </w:pict>
        </mc:Fallback>
      </mc:AlternateContent>
    </w:r>
  </w:p>
  <w:p w14:paraId="6A3650C9">
    <w:pPr>
      <w:pStyle w:val="22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D421D42">
      <w:pPr>
        <w:pStyle w:val="24"/>
      </w:pPr>
      <w:r>
        <w:rPr>
          <w:rStyle w:val="37"/>
        </w:rPr>
        <w:footnoteRef/>
      </w:r>
      <w:r>
        <w:t xml:space="preserve"> </w:t>
      </w:r>
      <w:r>
        <w:rPr>
          <w:rFonts w:hint="eastAsia"/>
        </w:rPr>
        <w:t>本合同内容条款在正式签署前可具体补充细化，仅作参考，最终合同以采购人法务审查通过的版本为准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Thousand"/>
      <w:lvlText w:val="(%1)"/>
      <w:lvlJc w:val="left"/>
      <w:pPr>
        <w:ind w:left="1272"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1">
    <w:nsid w:val="BF205925"/>
    <w:multiLevelType w:val="multilevel"/>
    <w:tmpl w:val="BF205925"/>
    <w:lvl w:ilvl="0" w:tentative="0">
      <w:start w:val="1"/>
      <w:numFmt w:val="decimal"/>
      <w:pStyle w:val="623"/>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22"/>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2">
    <w:nsid w:val="C8879AEF"/>
    <w:multiLevelType w:val="multilevel"/>
    <w:tmpl w:val="C8879AE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33"/>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0053208E"/>
    <w:multiLevelType w:val="multilevel"/>
    <w:tmpl w:val="0053208E"/>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32"/>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bullet"/>
      <w:pStyle w:val="47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04E"/>
    <w:rsid w:val="000066E0"/>
    <w:rsid w:val="00013575"/>
    <w:rsid w:val="000169A9"/>
    <w:rsid w:val="000336AF"/>
    <w:rsid w:val="000344C7"/>
    <w:rsid w:val="00054C82"/>
    <w:rsid w:val="00076B03"/>
    <w:rsid w:val="00084A76"/>
    <w:rsid w:val="000908FC"/>
    <w:rsid w:val="00097937"/>
    <w:rsid w:val="000D19C4"/>
    <w:rsid w:val="000D3E29"/>
    <w:rsid w:val="000F5BED"/>
    <w:rsid w:val="00117ACC"/>
    <w:rsid w:val="00132B97"/>
    <w:rsid w:val="00133FD4"/>
    <w:rsid w:val="001341DB"/>
    <w:rsid w:val="00136C7F"/>
    <w:rsid w:val="0014550E"/>
    <w:rsid w:val="00185409"/>
    <w:rsid w:val="001A1981"/>
    <w:rsid w:val="001C4A76"/>
    <w:rsid w:val="001C5B63"/>
    <w:rsid w:val="001D1B5F"/>
    <w:rsid w:val="001E0472"/>
    <w:rsid w:val="001E2B78"/>
    <w:rsid w:val="0020226C"/>
    <w:rsid w:val="00206909"/>
    <w:rsid w:val="00223D6C"/>
    <w:rsid w:val="00246C79"/>
    <w:rsid w:val="00251FB2"/>
    <w:rsid w:val="00257B90"/>
    <w:rsid w:val="00262593"/>
    <w:rsid w:val="002979E5"/>
    <w:rsid w:val="002A409F"/>
    <w:rsid w:val="002C4F6C"/>
    <w:rsid w:val="002E6598"/>
    <w:rsid w:val="003014D9"/>
    <w:rsid w:val="00316A85"/>
    <w:rsid w:val="003355D9"/>
    <w:rsid w:val="00336816"/>
    <w:rsid w:val="00351D36"/>
    <w:rsid w:val="0035370B"/>
    <w:rsid w:val="00367AD2"/>
    <w:rsid w:val="00387F75"/>
    <w:rsid w:val="0039781C"/>
    <w:rsid w:val="003A4539"/>
    <w:rsid w:val="003A58A0"/>
    <w:rsid w:val="003B7E2A"/>
    <w:rsid w:val="003C2549"/>
    <w:rsid w:val="003D0851"/>
    <w:rsid w:val="003D7F18"/>
    <w:rsid w:val="00421524"/>
    <w:rsid w:val="00424986"/>
    <w:rsid w:val="00463DEF"/>
    <w:rsid w:val="00483DE1"/>
    <w:rsid w:val="00495B70"/>
    <w:rsid w:val="004C26E8"/>
    <w:rsid w:val="004D5EEC"/>
    <w:rsid w:val="004E5A2F"/>
    <w:rsid w:val="004E7BB1"/>
    <w:rsid w:val="004F16DA"/>
    <w:rsid w:val="004F1BD7"/>
    <w:rsid w:val="00501224"/>
    <w:rsid w:val="005016DB"/>
    <w:rsid w:val="00514962"/>
    <w:rsid w:val="005372E6"/>
    <w:rsid w:val="00560468"/>
    <w:rsid w:val="00563932"/>
    <w:rsid w:val="0058623F"/>
    <w:rsid w:val="005A17F8"/>
    <w:rsid w:val="005A4874"/>
    <w:rsid w:val="005C17F8"/>
    <w:rsid w:val="005C4609"/>
    <w:rsid w:val="005C57F6"/>
    <w:rsid w:val="005C5AAB"/>
    <w:rsid w:val="005C61EC"/>
    <w:rsid w:val="005D77CA"/>
    <w:rsid w:val="005F293D"/>
    <w:rsid w:val="005F6ECE"/>
    <w:rsid w:val="0060622E"/>
    <w:rsid w:val="0061070B"/>
    <w:rsid w:val="00625047"/>
    <w:rsid w:val="00633132"/>
    <w:rsid w:val="00647D30"/>
    <w:rsid w:val="006827A9"/>
    <w:rsid w:val="00690302"/>
    <w:rsid w:val="006C79F1"/>
    <w:rsid w:val="006C7CCD"/>
    <w:rsid w:val="006E7D3E"/>
    <w:rsid w:val="006F4C42"/>
    <w:rsid w:val="00701838"/>
    <w:rsid w:val="00713DBD"/>
    <w:rsid w:val="00747D6C"/>
    <w:rsid w:val="007566EF"/>
    <w:rsid w:val="00756F41"/>
    <w:rsid w:val="0077734B"/>
    <w:rsid w:val="00782297"/>
    <w:rsid w:val="00792AC2"/>
    <w:rsid w:val="007B2EA3"/>
    <w:rsid w:val="007B314E"/>
    <w:rsid w:val="007D6E8F"/>
    <w:rsid w:val="00824504"/>
    <w:rsid w:val="008278F1"/>
    <w:rsid w:val="00837289"/>
    <w:rsid w:val="008569BC"/>
    <w:rsid w:val="008677CA"/>
    <w:rsid w:val="00876A79"/>
    <w:rsid w:val="008860CD"/>
    <w:rsid w:val="008937B2"/>
    <w:rsid w:val="008C2CB5"/>
    <w:rsid w:val="008D4CB7"/>
    <w:rsid w:val="00910E7C"/>
    <w:rsid w:val="009120E6"/>
    <w:rsid w:val="00916D18"/>
    <w:rsid w:val="00916D6E"/>
    <w:rsid w:val="00940F42"/>
    <w:rsid w:val="00971432"/>
    <w:rsid w:val="00995913"/>
    <w:rsid w:val="0099632C"/>
    <w:rsid w:val="009A3FE2"/>
    <w:rsid w:val="009B231B"/>
    <w:rsid w:val="009D74D3"/>
    <w:rsid w:val="009E5F05"/>
    <w:rsid w:val="00A00E85"/>
    <w:rsid w:val="00A12A29"/>
    <w:rsid w:val="00A44167"/>
    <w:rsid w:val="00A45B44"/>
    <w:rsid w:val="00A632DE"/>
    <w:rsid w:val="00A76F49"/>
    <w:rsid w:val="00AC51AA"/>
    <w:rsid w:val="00AC6653"/>
    <w:rsid w:val="00AD088C"/>
    <w:rsid w:val="00AD3F6D"/>
    <w:rsid w:val="00AF3825"/>
    <w:rsid w:val="00B131C3"/>
    <w:rsid w:val="00B20853"/>
    <w:rsid w:val="00B217EE"/>
    <w:rsid w:val="00B22851"/>
    <w:rsid w:val="00B40797"/>
    <w:rsid w:val="00B529B4"/>
    <w:rsid w:val="00B62B39"/>
    <w:rsid w:val="00B71DF8"/>
    <w:rsid w:val="00BB49B1"/>
    <w:rsid w:val="00BC1522"/>
    <w:rsid w:val="00BF72B3"/>
    <w:rsid w:val="00C022E7"/>
    <w:rsid w:val="00C131C5"/>
    <w:rsid w:val="00C14090"/>
    <w:rsid w:val="00C156B8"/>
    <w:rsid w:val="00C1679A"/>
    <w:rsid w:val="00C2058B"/>
    <w:rsid w:val="00C31625"/>
    <w:rsid w:val="00C42605"/>
    <w:rsid w:val="00C6695A"/>
    <w:rsid w:val="00C72625"/>
    <w:rsid w:val="00C902CB"/>
    <w:rsid w:val="00CB606E"/>
    <w:rsid w:val="00CC4367"/>
    <w:rsid w:val="00CD2727"/>
    <w:rsid w:val="00CD5998"/>
    <w:rsid w:val="00D06E0A"/>
    <w:rsid w:val="00D209F8"/>
    <w:rsid w:val="00D4262C"/>
    <w:rsid w:val="00D427A5"/>
    <w:rsid w:val="00D52FC3"/>
    <w:rsid w:val="00D5363E"/>
    <w:rsid w:val="00D574BB"/>
    <w:rsid w:val="00D63674"/>
    <w:rsid w:val="00D71634"/>
    <w:rsid w:val="00D813F0"/>
    <w:rsid w:val="00D90ACC"/>
    <w:rsid w:val="00D935F9"/>
    <w:rsid w:val="00DC3028"/>
    <w:rsid w:val="00DF03F3"/>
    <w:rsid w:val="00DF104E"/>
    <w:rsid w:val="00DF221D"/>
    <w:rsid w:val="00E00EE3"/>
    <w:rsid w:val="00E151D7"/>
    <w:rsid w:val="00E76E9E"/>
    <w:rsid w:val="00E83E24"/>
    <w:rsid w:val="00E848A1"/>
    <w:rsid w:val="00E977E3"/>
    <w:rsid w:val="00EB7CF1"/>
    <w:rsid w:val="00EF7864"/>
    <w:rsid w:val="00F03594"/>
    <w:rsid w:val="00F32EED"/>
    <w:rsid w:val="00F34FBE"/>
    <w:rsid w:val="00F47BAB"/>
    <w:rsid w:val="00F62707"/>
    <w:rsid w:val="00F73975"/>
    <w:rsid w:val="00F73CEB"/>
    <w:rsid w:val="00F74B8E"/>
    <w:rsid w:val="00F74C06"/>
    <w:rsid w:val="00F94841"/>
    <w:rsid w:val="00FB4337"/>
    <w:rsid w:val="00FE19D1"/>
    <w:rsid w:val="00FF6482"/>
    <w:rsid w:val="010A38A6"/>
    <w:rsid w:val="0159126E"/>
    <w:rsid w:val="016F1410"/>
    <w:rsid w:val="01F9035B"/>
    <w:rsid w:val="02895B83"/>
    <w:rsid w:val="0374238F"/>
    <w:rsid w:val="03D35307"/>
    <w:rsid w:val="044A4F10"/>
    <w:rsid w:val="05253FC2"/>
    <w:rsid w:val="054D10EA"/>
    <w:rsid w:val="055A295C"/>
    <w:rsid w:val="06416BB8"/>
    <w:rsid w:val="0676029E"/>
    <w:rsid w:val="06FD1421"/>
    <w:rsid w:val="07854B6B"/>
    <w:rsid w:val="07E21387"/>
    <w:rsid w:val="07F25F78"/>
    <w:rsid w:val="091F4B4B"/>
    <w:rsid w:val="09D52333"/>
    <w:rsid w:val="0A320E90"/>
    <w:rsid w:val="0A3D172D"/>
    <w:rsid w:val="0AD6392F"/>
    <w:rsid w:val="0B5C2D6F"/>
    <w:rsid w:val="0C2A3F33"/>
    <w:rsid w:val="0C3B6140"/>
    <w:rsid w:val="0DE85E53"/>
    <w:rsid w:val="0E0620AA"/>
    <w:rsid w:val="0E72036A"/>
    <w:rsid w:val="0ED21F60"/>
    <w:rsid w:val="0F9F3153"/>
    <w:rsid w:val="10BC73B8"/>
    <w:rsid w:val="10F44B0F"/>
    <w:rsid w:val="11147286"/>
    <w:rsid w:val="111D54A2"/>
    <w:rsid w:val="119D6F55"/>
    <w:rsid w:val="11ED4ECB"/>
    <w:rsid w:val="1264592D"/>
    <w:rsid w:val="12841571"/>
    <w:rsid w:val="12C86253"/>
    <w:rsid w:val="141363E8"/>
    <w:rsid w:val="15FA0341"/>
    <w:rsid w:val="1626526F"/>
    <w:rsid w:val="16BD32EE"/>
    <w:rsid w:val="16F05D79"/>
    <w:rsid w:val="170B6C3D"/>
    <w:rsid w:val="176221FA"/>
    <w:rsid w:val="178C3CF3"/>
    <w:rsid w:val="18470E5D"/>
    <w:rsid w:val="18910E95"/>
    <w:rsid w:val="18E35B95"/>
    <w:rsid w:val="19670574"/>
    <w:rsid w:val="19BD0194"/>
    <w:rsid w:val="19EA2F53"/>
    <w:rsid w:val="19FE255B"/>
    <w:rsid w:val="1A206975"/>
    <w:rsid w:val="1A622AE9"/>
    <w:rsid w:val="1B9729AF"/>
    <w:rsid w:val="1BCF10A0"/>
    <w:rsid w:val="1CC63804"/>
    <w:rsid w:val="1D085BCA"/>
    <w:rsid w:val="1D2C40BC"/>
    <w:rsid w:val="1E6E01B0"/>
    <w:rsid w:val="1F78690B"/>
    <w:rsid w:val="203C3DDD"/>
    <w:rsid w:val="212307EB"/>
    <w:rsid w:val="22712C34"/>
    <w:rsid w:val="22F17100"/>
    <w:rsid w:val="231F33A3"/>
    <w:rsid w:val="23EA6F56"/>
    <w:rsid w:val="24997A50"/>
    <w:rsid w:val="24AC1531"/>
    <w:rsid w:val="253E4BFC"/>
    <w:rsid w:val="26123616"/>
    <w:rsid w:val="26485289"/>
    <w:rsid w:val="273F516A"/>
    <w:rsid w:val="28D17AC3"/>
    <w:rsid w:val="29B36EBE"/>
    <w:rsid w:val="2A094D30"/>
    <w:rsid w:val="2A915F2E"/>
    <w:rsid w:val="2C297A84"/>
    <w:rsid w:val="2C47758E"/>
    <w:rsid w:val="2CE34925"/>
    <w:rsid w:val="2D151873"/>
    <w:rsid w:val="2D99461C"/>
    <w:rsid w:val="2F503401"/>
    <w:rsid w:val="2F9257C7"/>
    <w:rsid w:val="2FE43A03"/>
    <w:rsid w:val="2FEC4ED7"/>
    <w:rsid w:val="300677BF"/>
    <w:rsid w:val="307A7389"/>
    <w:rsid w:val="3119625B"/>
    <w:rsid w:val="31AA0A84"/>
    <w:rsid w:val="31F83348"/>
    <w:rsid w:val="320D762A"/>
    <w:rsid w:val="321A4082"/>
    <w:rsid w:val="323D6FC8"/>
    <w:rsid w:val="32C56484"/>
    <w:rsid w:val="32DD4FAB"/>
    <w:rsid w:val="33DB43A2"/>
    <w:rsid w:val="340622E0"/>
    <w:rsid w:val="345A42D9"/>
    <w:rsid w:val="34645984"/>
    <w:rsid w:val="348E4BCA"/>
    <w:rsid w:val="34CA77B1"/>
    <w:rsid w:val="35CB37E1"/>
    <w:rsid w:val="35D629F5"/>
    <w:rsid w:val="360F1920"/>
    <w:rsid w:val="369B1405"/>
    <w:rsid w:val="373D426B"/>
    <w:rsid w:val="3AB17D2D"/>
    <w:rsid w:val="3B000ABB"/>
    <w:rsid w:val="3B9C3EF5"/>
    <w:rsid w:val="3C11636D"/>
    <w:rsid w:val="3C793F97"/>
    <w:rsid w:val="3D78424E"/>
    <w:rsid w:val="3DBE423E"/>
    <w:rsid w:val="3DC15C11"/>
    <w:rsid w:val="3DD5344F"/>
    <w:rsid w:val="3E5C4B70"/>
    <w:rsid w:val="3F3441A5"/>
    <w:rsid w:val="407D057E"/>
    <w:rsid w:val="40AE51C8"/>
    <w:rsid w:val="41186B4D"/>
    <w:rsid w:val="4171348E"/>
    <w:rsid w:val="42A72EE0"/>
    <w:rsid w:val="4300465F"/>
    <w:rsid w:val="43784FA8"/>
    <w:rsid w:val="44213273"/>
    <w:rsid w:val="44427364"/>
    <w:rsid w:val="446077EA"/>
    <w:rsid w:val="44F543D6"/>
    <w:rsid w:val="450C66FE"/>
    <w:rsid w:val="458C7AA2"/>
    <w:rsid w:val="45A100BA"/>
    <w:rsid w:val="45A423F4"/>
    <w:rsid w:val="46417839"/>
    <w:rsid w:val="46537607"/>
    <w:rsid w:val="46B11CD5"/>
    <w:rsid w:val="475F1299"/>
    <w:rsid w:val="47A918D6"/>
    <w:rsid w:val="48594C7C"/>
    <w:rsid w:val="48B4764B"/>
    <w:rsid w:val="492928A1"/>
    <w:rsid w:val="49A02FF1"/>
    <w:rsid w:val="4AD30D16"/>
    <w:rsid w:val="4AF31F03"/>
    <w:rsid w:val="4CEB0465"/>
    <w:rsid w:val="4D2B6DF6"/>
    <w:rsid w:val="4E8F764A"/>
    <w:rsid w:val="4F31425D"/>
    <w:rsid w:val="4F334479"/>
    <w:rsid w:val="4FF77255"/>
    <w:rsid w:val="50C07F8E"/>
    <w:rsid w:val="50C57353"/>
    <w:rsid w:val="51B5627D"/>
    <w:rsid w:val="5237602E"/>
    <w:rsid w:val="526606C2"/>
    <w:rsid w:val="52DE2809"/>
    <w:rsid w:val="52F51D6F"/>
    <w:rsid w:val="53B10762"/>
    <w:rsid w:val="541C1980"/>
    <w:rsid w:val="54352A41"/>
    <w:rsid w:val="555F5193"/>
    <w:rsid w:val="567C2C74"/>
    <w:rsid w:val="56DE2F1C"/>
    <w:rsid w:val="571E0182"/>
    <w:rsid w:val="57721191"/>
    <w:rsid w:val="5859551E"/>
    <w:rsid w:val="585E590B"/>
    <w:rsid w:val="58900246"/>
    <w:rsid w:val="58922210"/>
    <w:rsid w:val="58A957AC"/>
    <w:rsid w:val="594352B9"/>
    <w:rsid w:val="599124C8"/>
    <w:rsid w:val="5A470DD9"/>
    <w:rsid w:val="5BB73D3C"/>
    <w:rsid w:val="5C0351D3"/>
    <w:rsid w:val="5C0F3B78"/>
    <w:rsid w:val="5CDC1AF5"/>
    <w:rsid w:val="5D6B648E"/>
    <w:rsid w:val="5D7E0FB5"/>
    <w:rsid w:val="5DDB1718"/>
    <w:rsid w:val="5E3A1FDB"/>
    <w:rsid w:val="5F6064D4"/>
    <w:rsid w:val="604326ED"/>
    <w:rsid w:val="604D3941"/>
    <w:rsid w:val="608D36DC"/>
    <w:rsid w:val="6122434D"/>
    <w:rsid w:val="618038BB"/>
    <w:rsid w:val="61BF4E97"/>
    <w:rsid w:val="623E6F65"/>
    <w:rsid w:val="627B3D15"/>
    <w:rsid w:val="634D0F5B"/>
    <w:rsid w:val="63BC45E5"/>
    <w:rsid w:val="64F93617"/>
    <w:rsid w:val="656211BC"/>
    <w:rsid w:val="65984BDE"/>
    <w:rsid w:val="65D40ACD"/>
    <w:rsid w:val="65F31BDB"/>
    <w:rsid w:val="669B2BD8"/>
    <w:rsid w:val="66C20165"/>
    <w:rsid w:val="66F81DD8"/>
    <w:rsid w:val="679A69EC"/>
    <w:rsid w:val="67B50D99"/>
    <w:rsid w:val="67C1666E"/>
    <w:rsid w:val="68C55CEA"/>
    <w:rsid w:val="6933534A"/>
    <w:rsid w:val="699740CB"/>
    <w:rsid w:val="69AA4EE0"/>
    <w:rsid w:val="69DC07FA"/>
    <w:rsid w:val="6BA047ED"/>
    <w:rsid w:val="6C64473F"/>
    <w:rsid w:val="6C6F608D"/>
    <w:rsid w:val="6C865578"/>
    <w:rsid w:val="6C895D2A"/>
    <w:rsid w:val="6C8A36F6"/>
    <w:rsid w:val="6D1D0451"/>
    <w:rsid w:val="6D8B0C49"/>
    <w:rsid w:val="6DB44DCA"/>
    <w:rsid w:val="6DF606F4"/>
    <w:rsid w:val="6EC627BC"/>
    <w:rsid w:val="6EFB4DF7"/>
    <w:rsid w:val="6F3E4FB3"/>
    <w:rsid w:val="70381498"/>
    <w:rsid w:val="716A38D3"/>
    <w:rsid w:val="71C27553"/>
    <w:rsid w:val="71E33685"/>
    <w:rsid w:val="721A2F5B"/>
    <w:rsid w:val="72247F25"/>
    <w:rsid w:val="735E0CE7"/>
    <w:rsid w:val="75422471"/>
    <w:rsid w:val="755B7933"/>
    <w:rsid w:val="75976C60"/>
    <w:rsid w:val="77057BFA"/>
    <w:rsid w:val="78300CA6"/>
    <w:rsid w:val="783C13A2"/>
    <w:rsid w:val="78615C2C"/>
    <w:rsid w:val="78A376CA"/>
    <w:rsid w:val="78C55892"/>
    <w:rsid w:val="79256331"/>
    <w:rsid w:val="79936B04"/>
    <w:rsid w:val="7A5A025C"/>
    <w:rsid w:val="7B0F54EB"/>
    <w:rsid w:val="7BC9569A"/>
    <w:rsid w:val="7BE27D1D"/>
    <w:rsid w:val="7BF01AE0"/>
    <w:rsid w:val="7C32323F"/>
    <w:rsid w:val="7D2F59D0"/>
    <w:rsid w:val="7E950CDC"/>
    <w:rsid w:val="7E9D38A8"/>
    <w:rsid w:val="7EEA1BAF"/>
    <w:rsid w:val="7F11402B"/>
    <w:rsid w:val="7F2D2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0"/>
    <w:rPr>
      <w:color w:val="000000" w:themeColor="text1"/>
      <w:kern w:val="2"/>
      <w:position w:val="0"/>
      <w:szCs w:val="24"/>
      <w14:textFill>
        <w14:solidFill>
          <w14:schemeClr w14:val="tx1"/>
        </w14:solidFill>
      </w14:textFill>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181"/>
    <w:semiHidden/>
    <w:unhideWhenUsed/>
    <w:qFormat/>
    <w:uiPriority w:val="99"/>
    <w:rPr>
      <w:sz w:val="20"/>
    </w:rPr>
  </w:style>
  <w:style w:type="paragraph" w:styleId="19">
    <w:name w:val="footer"/>
    <w:basedOn w:val="1"/>
    <w:link w:val="54"/>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0"/>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annotation reference"/>
    <w:basedOn w:val="33"/>
    <w:semiHidden/>
    <w:unhideWhenUsed/>
    <w:qFormat/>
    <w:uiPriority w:val="99"/>
    <w:rPr>
      <w:sz w:val="21"/>
      <w:szCs w:val="21"/>
    </w:rPr>
  </w:style>
  <w:style w:type="character" w:styleId="37">
    <w:name w:val="footnote reference"/>
    <w:unhideWhenUsed/>
    <w:qFormat/>
    <w:uiPriority w:val="0"/>
    <w:rPr>
      <w:vertAlign w:val="superscript"/>
    </w:rPr>
  </w:style>
  <w:style w:type="paragraph" w:customStyle="1" w:styleId="38">
    <w:name w:val="样式1"/>
    <w:basedOn w:val="39"/>
    <w:next w:val="1"/>
    <w:qFormat/>
    <w:uiPriority w:val="0"/>
    <w:pPr>
      <w:tabs>
        <w:tab w:val="left" w:pos="0"/>
        <w:tab w:val="left" w:pos="840"/>
      </w:tabs>
    </w:pPr>
    <w:rPr>
      <w:rFonts w:ascii="Arial" w:hAnsi="Arial" w:eastAsia="幼圆" w:cs="Arial"/>
      <w:sz w:val="24"/>
      <w:szCs w:val="20"/>
    </w:rPr>
  </w:style>
  <w:style w:type="paragraph" w:customStyle="1" w:styleId="39">
    <w:name w:val="列表编号1"/>
    <w:basedOn w:val="1"/>
    <w:qFormat/>
    <w:uiPriority w:val="0"/>
    <w:pPr>
      <w:tabs>
        <w:tab w:val="left" w:pos="0"/>
        <w:tab w:val="left" w:pos="840"/>
      </w:tabs>
      <w:spacing w:line="360" w:lineRule="auto"/>
    </w:pPr>
  </w:style>
  <w:style w:type="paragraph" w:customStyle="1" w:styleId="40">
    <w:name w:val="正文文本1"/>
    <w:basedOn w:val="1"/>
    <w:next w:val="1"/>
    <w:link w:val="194"/>
    <w:qFormat/>
    <w:uiPriority w:val="0"/>
    <w:pPr>
      <w:spacing w:line="60" w:lineRule="auto"/>
    </w:pPr>
    <w:rPr>
      <w:rFonts w:ascii="仿宋_GB2312" w:eastAsia="仿宋_GB2312"/>
      <w:sz w:val="32"/>
    </w:rPr>
  </w:style>
  <w:style w:type="character" w:customStyle="1" w:styleId="41">
    <w:name w:val="标题 1 字符1"/>
    <w:link w:val="2"/>
    <w:qFormat/>
    <w:uiPriority w:val="9"/>
    <w:rPr>
      <w:rFonts w:ascii="Arial" w:hAnsi="Arial" w:eastAsia="Arial" w:cs="Arial"/>
      <w:sz w:val="40"/>
      <w:szCs w:val="40"/>
    </w:rPr>
  </w:style>
  <w:style w:type="character" w:customStyle="1" w:styleId="42">
    <w:name w:val="标题 5 字符"/>
    <w:link w:val="6"/>
    <w:qFormat/>
    <w:uiPriority w:val="9"/>
    <w:rPr>
      <w:rFonts w:ascii="Arial" w:hAnsi="Arial" w:eastAsia="Arial" w:cs="Arial"/>
      <w:b/>
      <w:bCs/>
      <w:sz w:val="24"/>
      <w:szCs w:val="24"/>
    </w:rPr>
  </w:style>
  <w:style w:type="character" w:customStyle="1" w:styleId="43">
    <w:name w:val="标题 6 字符"/>
    <w:link w:val="7"/>
    <w:qFormat/>
    <w:uiPriority w:val="9"/>
    <w:rPr>
      <w:rFonts w:ascii="Arial" w:hAnsi="Arial" w:eastAsia="Arial" w:cs="Arial"/>
      <w:b/>
      <w:bCs/>
      <w:sz w:val="22"/>
      <w:szCs w:val="22"/>
    </w:rPr>
  </w:style>
  <w:style w:type="character" w:customStyle="1" w:styleId="44">
    <w:name w:val="标题 7 字符"/>
    <w:link w:val="8"/>
    <w:qFormat/>
    <w:uiPriority w:val="9"/>
    <w:rPr>
      <w:rFonts w:ascii="Arial" w:hAnsi="Arial" w:eastAsia="Arial" w:cs="Arial"/>
      <w:b/>
      <w:bCs/>
      <w:i/>
      <w:iCs/>
      <w:sz w:val="22"/>
      <w:szCs w:val="22"/>
    </w:rPr>
  </w:style>
  <w:style w:type="character" w:customStyle="1" w:styleId="45">
    <w:name w:val="标题 8 字符"/>
    <w:link w:val="9"/>
    <w:qFormat/>
    <w:uiPriority w:val="9"/>
    <w:rPr>
      <w:rFonts w:ascii="Arial" w:hAnsi="Arial" w:eastAsia="Arial" w:cs="Arial"/>
      <w:i/>
      <w:iCs/>
      <w:sz w:val="22"/>
      <w:szCs w:val="22"/>
    </w:rPr>
  </w:style>
  <w:style w:type="character" w:customStyle="1" w:styleId="46">
    <w:name w:val="标题 9 字符"/>
    <w:link w:val="10"/>
    <w:qFormat/>
    <w:uiPriority w:val="9"/>
    <w:rPr>
      <w:rFonts w:ascii="Arial" w:hAnsi="Arial" w:eastAsia="Arial" w:cs="Arial"/>
      <w:i/>
      <w:iCs/>
      <w:sz w:val="21"/>
      <w:szCs w:val="21"/>
    </w:rPr>
  </w:style>
  <w:style w:type="paragraph" w:styleId="47">
    <w:name w:val="No Spacing"/>
    <w:qFormat/>
    <w:uiPriority w:val="1"/>
    <w:rPr>
      <w:rFonts w:ascii="Times New Roman" w:hAnsi="Times New Roman" w:eastAsia="宋体" w:cs="Times New Roman"/>
      <w:lang w:val="en-US" w:eastAsia="zh-CN" w:bidi="ar-SA"/>
    </w:rPr>
  </w:style>
  <w:style w:type="character" w:customStyle="1" w:styleId="48">
    <w:name w:val="标题 字符"/>
    <w:link w:val="30"/>
    <w:qFormat/>
    <w:uiPriority w:val="10"/>
    <w:rPr>
      <w:sz w:val="48"/>
      <w:szCs w:val="48"/>
    </w:rPr>
  </w:style>
  <w:style w:type="character" w:customStyle="1" w:styleId="49">
    <w:name w:val="副标题 字符"/>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引用 字符"/>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3">
    <w:name w:val="明显引用 字符"/>
    <w:link w:val="52"/>
    <w:qFormat/>
    <w:uiPriority w:val="30"/>
    <w:rPr>
      <w:i/>
    </w:rPr>
  </w:style>
  <w:style w:type="character" w:customStyle="1" w:styleId="54">
    <w:name w:val="页脚 字符1"/>
    <w:link w:val="19"/>
    <w:qFormat/>
    <w:uiPriority w:val="99"/>
  </w:style>
  <w:style w:type="table" w:customStyle="1" w:styleId="5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脚注文本 字符"/>
    <w:link w:val="24"/>
    <w:qFormat/>
    <w:uiPriority w:val="99"/>
    <w:rPr>
      <w:sz w:val="18"/>
    </w:rPr>
  </w:style>
  <w:style w:type="character" w:customStyle="1" w:styleId="181">
    <w:name w:val="尾注文本 字符"/>
    <w:link w:val="18"/>
    <w:qFormat/>
    <w:uiPriority w:val="99"/>
    <w:rPr>
      <w:sz w:val="20"/>
    </w:rPr>
  </w:style>
  <w:style w:type="paragraph" w:customStyle="1" w:styleId="182">
    <w:name w:val="TOC 标题1"/>
    <w:unhideWhenUsed/>
    <w:qFormat/>
    <w:uiPriority w:val="39"/>
    <w:rPr>
      <w:rFonts w:ascii="Times New Roman" w:hAnsi="Times New Roman" w:eastAsia="宋体" w:cs="Times New Roman"/>
      <w:lang w:val="en-US" w:eastAsia="zh-CN" w:bidi="ar-SA"/>
    </w:rPr>
  </w:style>
  <w:style w:type="paragraph" w:customStyle="1" w:styleId="183">
    <w:name w:val="标题 11"/>
    <w:basedOn w:val="1"/>
    <w:next w:val="1"/>
    <w:link w:val="195"/>
    <w:qFormat/>
    <w:uiPriority w:val="0"/>
    <w:pPr>
      <w:keepNext/>
      <w:keepLines/>
      <w:spacing w:before="340" w:after="330" w:line="576" w:lineRule="auto"/>
      <w:outlineLvl w:val="0"/>
    </w:pPr>
    <w:rPr>
      <w:b/>
      <w:sz w:val="44"/>
      <w:szCs w:val="20"/>
    </w:rPr>
  </w:style>
  <w:style w:type="paragraph" w:customStyle="1" w:styleId="184">
    <w:name w:val="标题 21"/>
    <w:basedOn w:val="1"/>
    <w:next w:val="1"/>
    <w:link w:val="196"/>
    <w:qFormat/>
    <w:uiPriority w:val="0"/>
    <w:pPr>
      <w:keepNext/>
      <w:keepLines/>
      <w:spacing w:before="260" w:after="260" w:line="413" w:lineRule="auto"/>
      <w:outlineLvl w:val="1"/>
    </w:pPr>
    <w:rPr>
      <w:rFonts w:ascii="Arial" w:hAnsi="Arial" w:eastAsia="黑体"/>
      <w:b/>
      <w:sz w:val="32"/>
      <w:szCs w:val="20"/>
    </w:rPr>
  </w:style>
  <w:style w:type="paragraph" w:customStyle="1" w:styleId="185">
    <w:name w:val="标题 31"/>
    <w:basedOn w:val="1"/>
    <w:next w:val="1"/>
    <w:link w:val="197"/>
    <w:qFormat/>
    <w:uiPriority w:val="0"/>
    <w:pPr>
      <w:keepNext/>
      <w:keepLines/>
      <w:spacing w:before="260" w:after="260" w:line="413" w:lineRule="auto"/>
      <w:outlineLvl w:val="2"/>
    </w:pPr>
    <w:rPr>
      <w:b/>
      <w:sz w:val="32"/>
      <w:szCs w:val="20"/>
    </w:rPr>
  </w:style>
  <w:style w:type="paragraph" w:customStyle="1" w:styleId="186">
    <w:name w:val="标题 41"/>
    <w:basedOn w:val="1"/>
    <w:next w:val="1"/>
    <w:link w:val="198"/>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187">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188">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89">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190">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91">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192">
    <w:name w:val="默认段落字体1"/>
    <w:unhideWhenUsed/>
    <w:qFormat/>
    <w:uiPriority w:val="1"/>
  </w:style>
  <w:style w:type="table" w:customStyle="1" w:styleId="193">
    <w:name w:val="普通表格1"/>
    <w:semiHidden/>
    <w:qFormat/>
    <w:uiPriority w:val="0"/>
    <w:tblPr>
      <w:tblCellMar>
        <w:top w:w="0" w:type="dxa"/>
        <w:left w:w="0" w:type="dxa"/>
        <w:bottom w:w="0" w:type="dxa"/>
        <w:right w:w="0" w:type="dxa"/>
      </w:tblCellMar>
    </w:tblPr>
  </w:style>
  <w:style w:type="character" w:customStyle="1" w:styleId="194">
    <w:name w:val="正文文本 字符"/>
    <w:link w:val="40"/>
    <w:qFormat/>
    <w:uiPriority w:val="0"/>
    <w:rPr>
      <w:rFonts w:ascii="仿宋_GB2312" w:eastAsia="仿宋_GB2312"/>
      <w:sz w:val="32"/>
      <w:szCs w:val="22"/>
    </w:rPr>
  </w:style>
  <w:style w:type="character" w:customStyle="1" w:styleId="195">
    <w:name w:val="标题 1 字符"/>
    <w:link w:val="183"/>
    <w:qFormat/>
    <w:uiPriority w:val="0"/>
    <w:rPr>
      <w:b/>
      <w:sz w:val="44"/>
    </w:rPr>
  </w:style>
  <w:style w:type="character" w:customStyle="1" w:styleId="196">
    <w:name w:val="标题 2 字符"/>
    <w:link w:val="184"/>
    <w:qFormat/>
    <w:uiPriority w:val="9"/>
    <w:rPr>
      <w:rFonts w:ascii="Arial" w:hAnsi="Arial" w:eastAsia="黑体"/>
      <w:b/>
      <w:sz w:val="32"/>
    </w:rPr>
  </w:style>
  <w:style w:type="character" w:customStyle="1" w:styleId="197">
    <w:name w:val="标题 3 字符"/>
    <w:link w:val="185"/>
    <w:qFormat/>
    <w:uiPriority w:val="0"/>
    <w:rPr>
      <w:b/>
      <w:sz w:val="32"/>
    </w:rPr>
  </w:style>
  <w:style w:type="character" w:customStyle="1" w:styleId="198">
    <w:name w:val="标题 4 字符"/>
    <w:link w:val="186"/>
    <w:qFormat/>
    <w:uiPriority w:val="0"/>
    <w:rPr>
      <w:rFonts w:ascii="宋体" w:eastAsia="宋体"/>
      <w:color w:val="800000"/>
      <w:sz w:val="28"/>
      <w:lang w:val="en-US" w:eastAsia="zh-CN" w:bidi="ar-SA"/>
    </w:rPr>
  </w:style>
  <w:style w:type="paragraph" w:customStyle="1" w:styleId="199">
    <w:name w:val="目录 71"/>
    <w:basedOn w:val="1"/>
    <w:next w:val="1"/>
    <w:qFormat/>
    <w:uiPriority w:val="0"/>
    <w:pPr>
      <w:ind w:left="1260"/>
      <w:jc w:val="left"/>
    </w:pPr>
    <w:rPr>
      <w:rFonts w:ascii="Calibri" w:hAnsi="Calibri" w:cs="Calibri"/>
      <w:sz w:val="18"/>
      <w:szCs w:val="18"/>
    </w:rPr>
  </w:style>
  <w:style w:type="paragraph" w:customStyle="1" w:styleId="200">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01">
    <w:name w:val="索引 81"/>
    <w:basedOn w:val="1"/>
    <w:next w:val="1"/>
    <w:qFormat/>
    <w:uiPriority w:val="0"/>
    <w:pPr>
      <w:ind w:left="1400"/>
    </w:pPr>
    <w:rPr>
      <w:rFonts w:ascii="Calibri" w:hAnsi="Calibri"/>
    </w:rPr>
  </w:style>
  <w:style w:type="paragraph" w:customStyle="1" w:styleId="202">
    <w:name w:val="正文缩进11"/>
    <w:basedOn w:val="1"/>
    <w:qFormat/>
    <w:uiPriority w:val="0"/>
    <w:pPr>
      <w:ind w:firstLine="420"/>
    </w:pPr>
    <w:rPr>
      <w:rFonts w:ascii="宋体"/>
      <w:color w:val="000000"/>
      <w:sz w:val="24"/>
      <w:szCs w:val="20"/>
    </w:rPr>
  </w:style>
  <w:style w:type="paragraph" w:customStyle="1" w:styleId="203">
    <w:name w:val="题注1"/>
    <w:basedOn w:val="1"/>
    <w:next w:val="1"/>
    <w:link w:val="204"/>
    <w:qFormat/>
    <w:uiPriority w:val="0"/>
    <w:pPr>
      <w:tabs>
        <w:tab w:val="left" w:pos="0"/>
      </w:tabs>
      <w:spacing w:line="360" w:lineRule="auto"/>
    </w:pPr>
    <w:rPr>
      <w:rFonts w:ascii="Arial" w:hAnsi="Arial" w:eastAsia="黑体"/>
      <w:sz w:val="20"/>
      <w:szCs w:val="20"/>
    </w:rPr>
  </w:style>
  <w:style w:type="character" w:customStyle="1" w:styleId="204">
    <w:name w:val="题注 字符"/>
    <w:link w:val="203"/>
    <w:qFormat/>
    <w:uiPriority w:val="0"/>
    <w:rPr>
      <w:rFonts w:ascii="Arial" w:hAnsi="Arial" w:eastAsia="黑体" w:cs="Arial"/>
    </w:rPr>
  </w:style>
  <w:style w:type="paragraph" w:customStyle="1" w:styleId="205">
    <w:name w:val="索引 51"/>
    <w:basedOn w:val="1"/>
    <w:next w:val="1"/>
    <w:qFormat/>
    <w:uiPriority w:val="0"/>
    <w:pPr>
      <w:ind w:left="800"/>
    </w:pPr>
    <w:rPr>
      <w:rFonts w:ascii="Calibri" w:hAnsi="Calibri"/>
    </w:rPr>
  </w:style>
  <w:style w:type="paragraph" w:customStyle="1" w:styleId="206">
    <w:name w:val="列表项目符号1"/>
    <w:basedOn w:val="1"/>
    <w:qFormat/>
    <w:uiPriority w:val="0"/>
    <w:pPr>
      <w:tabs>
        <w:tab w:val="left" w:pos="840"/>
      </w:tabs>
      <w:spacing w:line="360" w:lineRule="auto"/>
      <w:ind w:left="962" w:hanging="480"/>
    </w:pPr>
    <w:rPr>
      <w:sz w:val="24"/>
    </w:rPr>
  </w:style>
  <w:style w:type="paragraph" w:customStyle="1" w:styleId="207">
    <w:name w:val="文档结构图1"/>
    <w:basedOn w:val="1"/>
    <w:qFormat/>
    <w:uiPriority w:val="0"/>
    <w:pPr>
      <w:shd w:val="clear" w:color="auto" w:fill="000080"/>
    </w:pPr>
  </w:style>
  <w:style w:type="paragraph" w:customStyle="1" w:styleId="208">
    <w:name w:val="批注文字1"/>
    <w:basedOn w:val="1"/>
    <w:link w:val="209"/>
    <w:qFormat/>
    <w:uiPriority w:val="99"/>
    <w:pPr>
      <w:jc w:val="left"/>
    </w:pPr>
    <w:rPr>
      <w:rFonts w:ascii="Calibri" w:hAnsi="Calibri"/>
      <w:szCs w:val="20"/>
    </w:rPr>
  </w:style>
  <w:style w:type="character" w:customStyle="1" w:styleId="209">
    <w:name w:val="批注文字 字符"/>
    <w:link w:val="208"/>
    <w:qFormat/>
    <w:uiPriority w:val="99"/>
    <w:rPr>
      <w:rFonts w:ascii="Calibri" w:hAnsi="Calibri" w:eastAsia="宋体" w:cs="Times New Roman"/>
      <w:sz w:val="21"/>
    </w:rPr>
  </w:style>
  <w:style w:type="paragraph" w:customStyle="1" w:styleId="210">
    <w:name w:val="索引 61"/>
    <w:basedOn w:val="1"/>
    <w:next w:val="1"/>
    <w:qFormat/>
    <w:uiPriority w:val="0"/>
    <w:pPr>
      <w:ind w:left="1000"/>
    </w:pPr>
    <w:rPr>
      <w:rFonts w:ascii="Calibri" w:hAnsi="Calibri"/>
    </w:rPr>
  </w:style>
  <w:style w:type="paragraph" w:customStyle="1" w:styleId="211">
    <w:name w:val="正文文本 31"/>
    <w:basedOn w:val="1"/>
    <w:qFormat/>
    <w:uiPriority w:val="0"/>
    <w:rPr>
      <w:color w:val="000000"/>
    </w:rPr>
  </w:style>
  <w:style w:type="paragraph" w:customStyle="1" w:styleId="212">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13">
    <w:name w:val="正文文本缩进11"/>
    <w:basedOn w:val="1"/>
    <w:next w:val="1"/>
    <w:qFormat/>
    <w:uiPriority w:val="0"/>
    <w:pPr>
      <w:ind w:firstLine="225"/>
    </w:pPr>
    <w:rPr>
      <w:rFonts w:ascii="仿宋_GB2312" w:eastAsia="仿宋_GB2312"/>
      <w:sz w:val="32"/>
    </w:rPr>
  </w:style>
  <w:style w:type="paragraph" w:customStyle="1" w:styleId="214">
    <w:name w:val="文本块1"/>
    <w:basedOn w:val="1"/>
    <w:qFormat/>
    <w:uiPriority w:val="0"/>
    <w:pPr>
      <w:spacing w:line="360" w:lineRule="exact"/>
      <w:ind w:left="1548" w:right="12" w:hanging="2405"/>
    </w:pPr>
    <w:rPr>
      <w:rFonts w:ascii="宋体"/>
      <w:bCs/>
      <w:sz w:val="28"/>
    </w:rPr>
  </w:style>
  <w:style w:type="paragraph" w:customStyle="1" w:styleId="215">
    <w:name w:val="列表项目符号 21"/>
    <w:basedOn w:val="1"/>
    <w:qFormat/>
    <w:uiPriority w:val="0"/>
    <w:pPr>
      <w:tabs>
        <w:tab w:val="left" w:pos="720"/>
      </w:tabs>
      <w:spacing w:line="360" w:lineRule="auto"/>
      <w:ind w:left="720" w:hanging="360"/>
    </w:pPr>
    <w:rPr>
      <w:sz w:val="24"/>
    </w:rPr>
  </w:style>
  <w:style w:type="paragraph" w:customStyle="1" w:styleId="216">
    <w:name w:val="HTML 地址1"/>
    <w:basedOn w:val="1"/>
    <w:qFormat/>
    <w:uiPriority w:val="0"/>
    <w:rPr>
      <w:i/>
      <w:iCs/>
    </w:rPr>
  </w:style>
  <w:style w:type="paragraph" w:customStyle="1" w:styleId="217">
    <w:name w:val="索引 41"/>
    <w:basedOn w:val="1"/>
    <w:next w:val="1"/>
    <w:qFormat/>
    <w:uiPriority w:val="0"/>
    <w:pPr>
      <w:ind w:left="600"/>
    </w:pPr>
    <w:rPr>
      <w:rFonts w:ascii="Calibri" w:hAnsi="Calibri"/>
    </w:rPr>
  </w:style>
  <w:style w:type="paragraph" w:customStyle="1" w:styleId="218">
    <w:name w:val="目录 51"/>
    <w:basedOn w:val="1"/>
    <w:next w:val="1"/>
    <w:qFormat/>
    <w:uiPriority w:val="0"/>
    <w:pPr>
      <w:ind w:left="840"/>
      <w:jc w:val="left"/>
    </w:pPr>
    <w:rPr>
      <w:rFonts w:ascii="Calibri" w:hAnsi="Calibri" w:cs="Calibri"/>
      <w:sz w:val="18"/>
      <w:szCs w:val="18"/>
    </w:rPr>
  </w:style>
  <w:style w:type="paragraph" w:customStyle="1" w:styleId="219">
    <w:name w:val="目录 31"/>
    <w:basedOn w:val="1"/>
    <w:next w:val="1"/>
    <w:qFormat/>
    <w:uiPriority w:val="39"/>
    <w:pPr>
      <w:ind w:left="420"/>
      <w:jc w:val="left"/>
    </w:pPr>
    <w:rPr>
      <w:rFonts w:ascii="Calibri" w:hAnsi="Calibri" w:cs="Calibri"/>
      <w:i/>
      <w:iCs/>
      <w:sz w:val="20"/>
      <w:szCs w:val="20"/>
    </w:rPr>
  </w:style>
  <w:style w:type="paragraph" w:customStyle="1" w:styleId="220">
    <w:name w:val="纯文本11"/>
    <w:basedOn w:val="1"/>
    <w:qFormat/>
    <w:uiPriority w:val="0"/>
    <w:rPr>
      <w:rFonts w:ascii="宋体"/>
      <w:szCs w:val="21"/>
    </w:rPr>
  </w:style>
  <w:style w:type="paragraph" w:customStyle="1" w:styleId="221">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22">
    <w:name w:val="目录 81"/>
    <w:basedOn w:val="1"/>
    <w:next w:val="1"/>
    <w:qFormat/>
    <w:uiPriority w:val="0"/>
    <w:pPr>
      <w:ind w:left="1470"/>
      <w:jc w:val="left"/>
    </w:pPr>
    <w:rPr>
      <w:rFonts w:ascii="Calibri" w:hAnsi="Calibri" w:cs="Calibri"/>
      <w:sz w:val="18"/>
      <w:szCs w:val="18"/>
    </w:rPr>
  </w:style>
  <w:style w:type="paragraph" w:customStyle="1" w:styleId="223">
    <w:name w:val="索引 31"/>
    <w:basedOn w:val="1"/>
    <w:next w:val="1"/>
    <w:qFormat/>
    <w:uiPriority w:val="0"/>
    <w:pPr>
      <w:ind w:left="400"/>
    </w:pPr>
    <w:rPr>
      <w:rFonts w:ascii="Calibri" w:hAnsi="Calibri"/>
    </w:rPr>
  </w:style>
  <w:style w:type="paragraph" w:customStyle="1" w:styleId="224">
    <w:name w:val="日期1"/>
    <w:basedOn w:val="1"/>
    <w:next w:val="1"/>
    <w:qFormat/>
    <w:uiPriority w:val="0"/>
    <w:pPr>
      <w:ind w:left="2500"/>
    </w:pPr>
  </w:style>
  <w:style w:type="paragraph" w:customStyle="1" w:styleId="225">
    <w:name w:val="正文文本缩进 21"/>
    <w:basedOn w:val="1"/>
    <w:qFormat/>
    <w:uiPriority w:val="0"/>
    <w:pPr>
      <w:spacing w:line="540" w:lineRule="exact"/>
      <w:ind w:firstLine="225"/>
      <w:jc w:val="left"/>
    </w:pPr>
    <w:rPr>
      <w:rFonts w:ascii="仿宋_GB2312" w:eastAsia="仿宋_GB2312"/>
      <w:sz w:val="32"/>
    </w:rPr>
  </w:style>
  <w:style w:type="paragraph" w:customStyle="1" w:styleId="226">
    <w:name w:val="尾注文本1"/>
    <w:basedOn w:val="1"/>
    <w:qFormat/>
    <w:uiPriority w:val="0"/>
    <w:pPr>
      <w:widowControl/>
      <w:jc w:val="left"/>
    </w:pPr>
    <w:rPr>
      <w:rFonts w:ascii="宋体"/>
      <w:bCs/>
      <w:szCs w:val="21"/>
    </w:rPr>
  </w:style>
  <w:style w:type="paragraph" w:customStyle="1" w:styleId="227">
    <w:name w:val="批注框文本1"/>
    <w:basedOn w:val="1"/>
    <w:qFormat/>
    <w:uiPriority w:val="0"/>
    <w:rPr>
      <w:sz w:val="18"/>
      <w:szCs w:val="20"/>
    </w:rPr>
  </w:style>
  <w:style w:type="paragraph" w:customStyle="1" w:styleId="228">
    <w:name w:val="页脚1"/>
    <w:basedOn w:val="1"/>
    <w:link w:val="229"/>
    <w:qFormat/>
    <w:uiPriority w:val="99"/>
    <w:pPr>
      <w:tabs>
        <w:tab w:val="center" w:pos="4153"/>
        <w:tab w:val="right" w:pos="8306"/>
      </w:tabs>
      <w:jc w:val="left"/>
    </w:pPr>
    <w:rPr>
      <w:rFonts w:ascii="Calibri" w:hAnsi="Calibri"/>
      <w:sz w:val="18"/>
      <w:szCs w:val="18"/>
    </w:rPr>
  </w:style>
  <w:style w:type="character" w:customStyle="1" w:styleId="229">
    <w:name w:val="页脚 字符"/>
    <w:link w:val="228"/>
    <w:qFormat/>
    <w:uiPriority w:val="99"/>
    <w:rPr>
      <w:rFonts w:ascii="Calibri" w:hAnsi="Calibri" w:eastAsia="宋体" w:cs="Times New Roman"/>
      <w:sz w:val="18"/>
      <w:szCs w:val="18"/>
    </w:rPr>
  </w:style>
  <w:style w:type="paragraph" w:customStyle="1" w:styleId="230">
    <w:name w:val="寄信人地址11"/>
    <w:basedOn w:val="1"/>
    <w:qFormat/>
    <w:uiPriority w:val="0"/>
    <w:rPr>
      <w:rFonts w:ascii="Arial" w:hAnsi="Arial"/>
    </w:rPr>
  </w:style>
  <w:style w:type="paragraph" w:customStyle="1" w:styleId="231">
    <w:name w:val="页眉1"/>
    <w:basedOn w:val="1"/>
    <w:link w:val="232"/>
    <w:qFormat/>
    <w:uiPriority w:val="99"/>
    <w:pPr>
      <w:pBdr>
        <w:bottom w:val="single" w:color="000000" w:sz="6" w:space="1"/>
      </w:pBdr>
      <w:tabs>
        <w:tab w:val="center" w:pos="4153"/>
        <w:tab w:val="right" w:pos="8306"/>
      </w:tabs>
      <w:jc w:val="center"/>
    </w:pPr>
    <w:rPr>
      <w:sz w:val="18"/>
      <w:szCs w:val="18"/>
    </w:rPr>
  </w:style>
  <w:style w:type="character" w:customStyle="1" w:styleId="232">
    <w:name w:val="页眉 字符"/>
    <w:link w:val="231"/>
    <w:qFormat/>
    <w:uiPriority w:val="99"/>
    <w:rPr>
      <w:sz w:val="18"/>
      <w:szCs w:val="18"/>
    </w:rPr>
  </w:style>
  <w:style w:type="paragraph" w:customStyle="1" w:styleId="233">
    <w:name w:val="目录 11"/>
    <w:basedOn w:val="1"/>
    <w:next w:val="1"/>
    <w:qFormat/>
    <w:uiPriority w:val="39"/>
    <w:pPr>
      <w:spacing w:before="120" w:after="120"/>
      <w:jc w:val="left"/>
    </w:pPr>
    <w:rPr>
      <w:rFonts w:ascii="Calibri" w:hAnsi="Calibri" w:cs="Calibri"/>
      <w:b/>
      <w:bCs/>
      <w:caps/>
      <w:sz w:val="20"/>
      <w:szCs w:val="20"/>
    </w:rPr>
  </w:style>
  <w:style w:type="paragraph" w:customStyle="1" w:styleId="234">
    <w:name w:val="目录 41"/>
    <w:basedOn w:val="1"/>
    <w:next w:val="1"/>
    <w:qFormat/>
    <w:uiPriority w:val="0"/>
    <w:pPr>
      <w:ind w:left="630"/>
      <w:jc w:val="left"/>
    </w:pPr>
    <w:rPr>
      <w:rFonts w:ascii="Calibri" w:hAnsi="Calibri" w:cs="Calibri"/>
      <w:sz w:val="18"/>
      <w:szCs w:val="18"/>
    </w:rPr>
  </w:style>
  <w:style w:type="paragraph" w:customStyle="1" w:styleId="235">
    <w:name w:val="索引标题1"/>
    <w:basedOn w:val="1"/>
    <w:next w:val="236"/>
    <w:qFormat/>
    <w:uiPriority w:val="0"/>
    <w:rPr>
      <w:rFonts w:ascii="Calibri" w:hAnsi="Calibri"/>
    </w:rPr>
  </w:style>
  <w:style w:type="paragraph" w:customStyle="1" w:styleId="236">
    <w:name w:val="索引 11"/>
    <w:basedOn w:val="1"/>
    <w:next w:val="1"/>
    <w:qFormat/>
    <w:uiPriority w:val="0"/>
    <w:rPr>
      <w:rFonts w:ascii="Calibri" w:hAnsi="Calibri"/>
    </w:rPr>
  </w:style>
  <w:style w:type="paragraph" w:customStyle="1" w:styleId="237">
    <w:name w:val="脚注文本1"/>
    <w:basedOn w:val="1"/>
    <w:qFormat/>
    <w:uiPriority w:val="0"/>
    <w:pPr>
      <w:jc w:val="left"/>
    </w:pPr>
    <w:rPr>
      <w:rFonts w:ascii="宋体"/>
      <w:bCs/>
      <w:sz w:val="18"/>
      <w:szCs w:val="18"/>
    </w:rPr>
  </w:style>
  <w:style w:type="paragraph" w:customStyle="1" w:styleId="238">
    <w:name w:val="目录 61"/>
    <w:basedOn w:val="1"/>
    <w:next w:val="1"/>
    <w:qFormat/>
    <w:uiPriority w:val="0"/>
    <w:pPr>
      <w:ind w:left="1050"/>
      <w:jc w:val="left"/>
    </w:pPr>
    <w:rPr>
      <w:rFonts w:ascii="Calibri" w:hAnsi="Calibri" w:cs="Calibri"/>
      <w:sz w:val="18"/>
      <w:szCs w:val="18"/>
    </w:rPr>
  </w:style>
  <w:style w:type="paragraph" w:customStyle="1" w:styleId="239">
    <w:name w:val="正文文本缩进 31"/>
    <w:basedOn w:val="1"/>
    <w:qFormat/>
    <w:uiPriority w:val="0"/>
    <w:pPr>
      <w:ind w:firstLine="213"/>
    </w:pPr>
    <w:rPr>
      <w:rFonts w:ascii="仿宋_GB2312" w:eastAsia="仿宋_GB2312"/>
      <w:sz w:val="30"/>
    </w:rPr>
  </w:style>
  <w:style w:type="paragraph" w:customStyle="1" w:styleId="240">
    <w:name w:val="索引 71"/>
    <w:basedOn w:val="1"/>
    <w:next w:val="1"/>
    <w:qFormat/>
    <w:uiPriority w:val="0"/>
    <w:pPr>
      <w:ind w:left="1200"/>
    </w:pPr>
    <w:rPr>
      <w:rFonts w:ascii="Calibri" w:hAnsi="Calibri"/>
    </w:rPr>
  </w:style>
  <w:style w:type="paragraph" w:customStyle="1" w:styleId="241">
    <w:name w:val="索引 91"/>
    <w:basedOn w:val="1"/>
    <w:next w:val="1"/>
    <w:qFormat/>
    <w:uiPriority w:val="0"/>
    <w:pPr>
      <w:ind w:left="1600"/>
    </w:pPr>
    <w:rPr>
      <w:rFonts w:ascii="Calibri" w:hAnsi="Calibri"/>
    </w:rPr>
  </w:style>
  <w:style w:type="paragraph" w:customStyle="1" w:styleId="242">
    <w:name w:val="图表目录11"/>
    <w:basedOn w:val="1"/>
    <w:next w:val="1"/>
    <w:qFormat/>
    <w:uiPriority w:val="0"/>
    <w:pPr>
      <w:widowControl/>
      <w:ind w:left="400" w:hanging="200"/>
      <w:jc w:val="left"/>
    </w:pPr>
    <w:rPr>
      <w:rFonts w:ascii="宋体"/>
      <w:bCs/>
      <w:szCs w:val="21"/>
    </w:rPr>
  </w:style>
  <w:style w:type="paragraph" w:customStyle="1" w:styleId="243">
    <w:name w:val="目录 21"/>
    <w:basedOn w:val="1"/>
    <w:next w:val="1"/>
    <w:qFormat/>
    <w:uiPriority w:val="39"/>
    <w:pPr>
      <w:ind w:left="210"/>
      <w:jc w:val="left"/>
    </w:pPr>
    <w:rPr>
      <w:rFonts w:ascii="Calibri" w:hAnsi="Calibri" w:cs="Calibri"/>
      <w:smallCaps/>
      <w:sz w:val="20"/>
      <w:szCs w:val="20"/>
    </w:rPr>
  </w:style>
  <w:style w:type="paragraph" w:customStyle="1" w:styleId="244">
    <w:name w:val="目录 91"/>
    <w:basedOn w:val="1"/>
    <w:next w:val="1"/>
    <w:qFormat/>
    <w:uiPriority w:val="0"/>
    <w:pPr>
      <w:ind w:left="1680"/>
      <w:jc w:val="left"/>
    </w:pPr>
    <w:rPr>
      <w:rFonts w:ascii="Calibri" w:hAnsi="Calibri" w:cs="Calibri"/>
      <w:sz w:val="18"/>
      <w:szCs w:val="18"/>
    </w:rPr>
  </w:style>
  <w:style w:type="paragraph" w:customStyle="1" w:styleId="245">
    <w:name w:val="正文文本 21"/>
    <w:basedOn w:val="1"/>
    <w:qFormat/>
    <w:uiPriority w:val="0"/>
    <w:pPr>
      <w:spacing w:line="560" w:lineRule="exact"/>
    </w:pPr>
    <w:rPr>
      <w:rFonts w:ascii="仿宋_GB2312" w:eastAsia="仿宋_GB2312"/>
      <w:sz w:val="28"/>
      <w:szCs w:val="30"/>
    </w:rPr>
  </w:style>
  <w:style w:type="paragraph" w:customStyle="1" w:styleId="246">
    <w:name w:val="列表接续 21"/>
    <w:basedOn w:val="1"/>
    <w:qFormat/>
    <w:uiPriority w:val="0"/>
    <w:pPr>
      <w:spacing w:after="120"/>
      <w:ind w:left="840"/>
    </w:pPr>
  </w:style>
  <w:style w:type="paragraph" w:customStyle="1" w:styleId="24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48">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49">
    <w:name w:val="索引 21"/>
    <w:basedOn w:val="1"/>
    <w:next w:val="1"/>
    <w:qFormat/>
    <w:uiPriority w:val="0"/>
    <w:pPr>
      <w:ind w:left="200"/>
    </w:pPr>
    <w:rPr>
      <w:rFonts w:ascii="Calibri" w:hAnsi="Calibri"/>
    </w:rPr>
  </w:style>
  <w:style w:type="paragraph" w:customStyle="1" w:styleId="250">
    <w:name w:val="标题1"/>
    <w:basedOn w:val="1"/>
    <w:qFormat/>
    <w:uiPriority w:val="0"/>
    <w:pPr>
      <w:spacing w:before="240" w:after="60"/>
      <w:jc w:val="center"/>
      <w:outlineLvl w:val="0"/>
    </w:pPr>
    <w:rPr>
      <w:rFonts w:ascii="Cambria" w:hAnsi="Cambria"/>
      <w:b/>
      <w:bCs/>
      <w:sz w:val="32"/>
      <w:szCs w:val="32"/>
    </w:rPr>
  </w:style>
  <w:style w:type="paragraph" w:customStyle="1" w:styleId="251">
    <w:name w:val="批注主题1"/>
    <w:basedOn w:val="208"/>
    <w:next w:val="208"/>
    <w:qFormat/>
    <w:uiPriority w:val="0"/>
    <w:rPr>
      <w:b/>
    </w:rPr>
  </w:style>
  <w:style w:type="paragraph" w:customStyle="1" w:styleId="252">
    <w:name w:val="正文首行缩进1"/>
    <w:basedOn w:val="1"/>
    <w:next w:val="1"/>
    <w:qFormat/>
    <w:uiPriority w:val="0"/>
    <w:pPr>
      <w:spacing w:after="120"/>
      <w:ind w:firstLine="100"/>
    </w:pPr>
  </w:style>
  <w:style w:type="paragraph" w:customStyle="1" w:styleId="253">
    <w:name w:val="正文首行缩进 21"/>
    <w:basedOn w:val="213"/>
    <w:link w:val="254"/>
    <w:qFormat/>
    <w:uiPriority w:val="0"/>
    <w:pPr>
      <w:spacing w:after="120"/>
      <w:ind w:left="200" w:firstLine="200"/>
    </w:pPr>
    <w:rPr>
      <w:rFonts w:ascii="Times New Roman"/>
      <w:sz w:val="24"/>
      <w:szCs w:val="24"/>
    </w:rPr>
  </w:style>
  <w:style w:type="character" w:customStyle="1" w:styleId="254">
    <w:name w:val="正文文本首行缩进 2 字符"/>
    <w:link w:val="253"/>
    <w:qFormat/>
    <w:uiPriority w:val="0"/>
    <w:rPr>
      <w:rFonts w:eastAsia="仿宋_GB2312"/>
      <w:sz w:val="24"/>
      <w:szCs w:val="24"/>
      <w:lang w:bidi="ar-SA"/>
    </w:rPr>
  </w:style>
  <w:style w:type="table" w:customStyle="1" w:styleId="255">
    <w:name w:val="网格型1"/>
    <w:basedOn w:val="193"/>
    <w:qFormat/>
    <w:uiPriority w:val="0"/>
  </w:style>
  <w:style w:type="character" w:customStyle="1" w:styleId="256">
    <w:name w:val="要点1"/>
    <w:qFormat/>
    <w:uiPriority w:val="0"/>
    <w:rPr>
      <w:b/>
    </w:rPr>
  </w:style>
  <w:style w:type="character" w:customStyle="1" w:styleId="257">
    <w:name w:val="尾注引用1"/>
    <w:qFormat/>
    <w:uiPriority w:val="0"/>
    <w:rPr>
      <w:vertAlign w:val="superscript"/>
    </w:rPr>
  </w:style>
  <w:style w:type="character" w:customStyle="1" w:styleId="258">
    <w:name w:val="页码1"/>
    <w:qFormat/>
    <w:uiPriority w:val="0"/>
  </w:style>
  <w:style w:type="character" w:customStyle="1" w:styleId="259">
    <w:name w:val="已访问的超链接1"/>
    <w:qFormat/>
    <w:uiPriority w:val="0"/>
    <w:rPr>
      <w:color w:val="800080"/>
      <w:u w:val="single"/>
    </w:rPr>
  </w:style>
  <w:style w:type="character" w:customStyle="1" w:styleId="260">
    <w:name w:val="强调1"/>
    <w:qFormat/>
    <w:uiPriority w:val="0"/>
    <w:rPr>
      <w:color w:val="CC0033"/>
    </w:rPr>
  </w:style>
  <w:style w:type="character" w:customStyle="1" w:styleId="261">
    <w:name w:val="HTML 打字机1"/>
    <w:qFormat/>
    <w:uiPriority w:val="0"/>
    <w:rPr>
      <w:rFonts w:ascii="宋体" w:eastAsia="宋体" w:cs="宋体"/>
      <w:sz w:val="24"/>
      <w:szCs w:val="24"/>
      <w:lang w:bidi="ar-SA"/>
    </w:rPr>
  </w:style>
  <w:style w:type="character" w:customStyle="1" w:styleId="262">
    <w:name w:val="超链接1"/>
    <w:qFormat/>
    <w:uiPriority w:val="99"/>
    <w:rPr>
      <w:color w:val="0000FF"/>
      <w:u w:val="single"/>
    </w:rPr>
  </w:style>
  <w:style w:type="character" w:customStyle="1" w:styleId="263">
    <w:name w:val="批注引用1"/>
    <w:qFormat/>
    <w:uiPriority w:val="0"/>
    <w:rPr>
      <w:sz w:val="21"/>
    </w:rPr>
  </w:style>
  <w:style w:type="character" w:customStyle="1" w:styleId="264">
    <w:name w:val="脚注引用1"/>
    <w:qFormat/>
    <w:uiPriority w:val="0"/>
    <w:rPr>
      <w:vertAlign w:val="superscript"/>
    </w:rPr>
  </w:style>
  <w:style w:type="paragraph" w:customStyle="1" w:styleId="265">
    <w:name w:val="样式 正文首行缩进 2 + Arial"/>
    <w:basedOn w:val="1"/>
    <w:next w:val="1"/>
    <w:qFormat/>
    <w:uiPriority w:val="0"/>
    <w:pPr>
      <w:spacing w:after="120" w:line="320" w:lineRule="atLeast"/>
      <w:ind w:firstLine="200"/>
    </w:pPr>
    <w:rPr>
      <w:rFonts w:ascii="Arial" w:hAnsi="Arial"/>
    </w:rPr>
  </w:style>
  <w:style w:type="character" w:customStyle="1" w:styleId="266">
    <w:name w:val="Comment Text Char"/>
    <w:qFormat/>
    <w:uiPriority w:val="0"/>
    <w:rPr>
      <w:rFonts w:cs="Times New Roman"/>
      <w:sz w:val="21"/>
      <w:szCs w:val="21"/>
      <w:lang w:bidi="ar-SA"/>
    </w:rPr>
  </w:style>
  <w:style w:type="character" w:customStyle="1" w:styleId="267">
    <w:name w:val="纯文本 Char_0"/>
    <w:link w:val="268"/>
    <w:qFormat/>
    <w:uiPriority w:val="0"/>
    <w:rPr>
      <w:rFonts w:ascii="宋体" w:hAnsi="Courier New" w:cs="Courier New"/>
      <w:sz w:val="21"/>
      <w:szCs w:val="21"/>
    </w:rPr>
  </w:style>
  <w:style w:type="paragraph" w:customStyle="1" w:styleId="268">
    <w:name w:val="纯文本_0"/>
    <w:basedOn w:val="269"/>
    <w:link w:val="267"/>
    <w:unhideWhenUsed/>
    <w:qFormat/>
    <w:uiPriority w:val="0"/>
    <w:rPr>
      <w:rFonts w:ascii="宋体" w:hAnsi="Courier New"/>
      <w:szCs w:val="21"/>
    </w:rPr>
  </w:style>
  <w:style w:type="paragraph" w:customStyle="1" w:styleId="269">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70">
    <w:name w:val="ca-51"/>
    <w:qFormat/>
    <w:uiPriority w:val="0"/>
    <w:rPr>
      <w:rFonts w:ascii="楷体_GB2312" w:eastAsia="楷体_GB2312"/>
      <w:b/>
      <w:bCs/>
      <w:spacing w:val="-20"/>
      <w:sz w:val="24"/>
      <w:szCs w:val="24"/>
    </w:rPr>
  </w:style>
  <w:style w:type="character" w:customStyle="1" w:styleId="271">
    <w:name w:val="Heading 4 Char"/>
    <w:qFormat/>
    <w:uiPriority w:val="0"/>
    <w:rPr>
      <w:rFonts w:ascii="Cambria" w:hAnsi="Cambria" w:eastAsia="宋体" w:cs="Cambria"/>
      <w:b/>
      <w:bCs/>
      <w:sz w:val="28"/>
      <w:szCs w:val="28"/>
      <w:lang w:bidi="ar-SA"/>
    </w:rPr>
  </w:style>
  <w:style w:type="character" w:customStyle="1" w:styleId="272">
    <w:name w:val="正文缩进 Char1_0"/>
    <w:link w:val="273"/>
    <w:qFormat/>
    <w:uiPriority w:val="0"/>
    <w:rPr>
      <w:sz w:val="21"/>
      <w:szCs w:val="22"/>
    </w:rPr>
  </w:style>
  <w:style w:type="paragraph" w:customStyle="1" w:styleId="273">
    <w:name w:val="正文缩进_0"/>
    <w:basedOn w:val="269"/>
    <w:link w:val="272"/>
    <w:unhideWhenUsed/>
    <w:qFormat/>
    <w:uiPriority w:val="0"/>
    <w:pPr>
      <w:ind w:firstLine="420"/>
    </w:pPr>
    <w:rPr>
      <w:szCs w:val="22"/>
    </w:rPr>
  </w:style>
  <w:style w:type="character" w:customStyle="1" w:styleId="274">
    <w:name w:val="Header Char1"/>
    <w:qFormat/>
    <w:uiPriority w:val="0"/>
    <w:rPr>
      <w:rFonts w:cs="Times New Roman"/>
      <w:sz w:val="18"/>
      <w:szCs w:val="18"/>
      <w:lang w:bidi="ar-SA"/>
    </w:rPr>
  </w:style>
  <w:style w:type="character" w:customStyle="1" w:styleId="275">
    <w:name w:val="正文文本缩进 2 Char"/>
    <w:link w:val="276"/>
    <w:qFormat/>
    <w:uiPriority w:val="0"/>
    <w:rPr>
      <w:rFonts w:hAnsi="Times New Roman"/>
      <w:sz w:val="21"/>
      <w:szCs w:val="20"/>
    </w:rPr>
  </w:style>
  <w:style w:type="paragraph" w:customStyle="1" w:styleId="276">
    <w:name w:val="正文文本缩进 2_0"/>
    <w:basedOn w:val="277"/>
    <w:link w:val="275"/>
    <w:qFormat/>
    <w:uiPriority w:val="0"/>
    <w:pPr>
      <w:spacing w:line="420" w:lineRule="exact"/>
      <w:ind w:firstLine="525"/>
    </w:pPr>
  </w:style>
  <w:style w:type="paragraph" w:customStyle="1" w:styleId="277">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278">
    <w:name w:val="Heading 3 Char"/>
    <w:qFormat/>
    <w:uiPriority w:val="0"/>
    <w:rPr>
      <w:rFonts w:cs="Times New Roman"/>
      <w:b/>
      <w:bCs/>
      <w:sz w:val="32"/>
      <w:szCs w:val="32"/>
      <w:lang w:bidi="ar-SA"/>
    </w:rPr>
  </w:style>
  <w:style w:type="character" w:customStyle="1" w:styleId="279">
    <w:name w:val="ca-21"/>
    <w:qFormat/>
    <w:uiPriority w:val="0"/>
    <w:rPr>
      <w:rFonts w:ascii="宋体" w:eastAsia="宋体"/>
      <w:sz w:val="21"/>
    </w:rPr>
  </w:style>
  <w:style w:type="character" w:customStyle="1" w:styleId="280">
    <w:name w:val="Plain Text Char"/>
    <w:qFormat/>
    <w:uiPriority w:val="0"/>
    <w:rPr>
      <w:rFonts w:ascii="宋体" w:eastAsia="宋体"/>
      <w:sz w:val="21"/>
      <w:lang w:val="en-US" w:eastAsia="zh-CN"/>
    </w:rPr>
  </w:style>
  <w:style w:type="character" w:customStyle="1" w:styleId="281">
    <w:name w:val="maywed421"/>
    <w:qFormat/>
    <w:uiPriority w:val="0"/>
    <w:rPr>
      <w:color w:val="366FB6"/>
      <w:u w:val="none"/>
    </w:rPr>
  </w:style>
  <w:style w:type="character" w:customStyle="1" w:styleId="282">
    <w:name w:val="纯文本 Char_0_0"/>
    <w:link w:val="283"/>
    <w:qFormat/>
    <w:uiPriority w:val="0"/>
    <w:rPr>
      <w:rFonts w:ascii="宋体" w:hAnsi="Courier New"/>
      <w:sz w:val="21"/>
      <w:szCs w:val="21"/>
    </w:rPr>
  </w:style>
  <w:style w:type="paragraph" w:customStyle="1" w:styleId="283">
    <w:name w:val="纯文本_0_0"/>
    <w:basedOn w:val="284"/>
    <w:link w:val="282"/>
    <w:unhideWhenUsed/>
    <w:qFormat/>
    <w:uiPriority w:val="0"/>
    <w:rPr>
      <w:rFonts w:ascii="宋体" w:hAnsi="Courier New"/>
      <w:szCs w:val="21"/>
    </w:rPr>
  </w:style>
  <w:style w:type="paragraph" w:customStyle="1" w:styleId="284">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5">
    <w:name w:val="style15"/>
    <w:qFormat/>
    <w:uiPriority w:val="0"/>
  </w:style>
  <w:style w:type="character" w:customStyle="1" w:styleId="286">
    <w:name w:val="正文（标记） Char2"/>
    <w:link w:val="287"/>
    <w:qFormat/>
    <w:uiPriority w:val="0"/>
    <w:rPr>
      <w:sz w:val="24"/>
      <w:szCs w:val="24"/>
    </w:rPr>
  </w:style>
  <w:style w:type="paragraph" w:customStyle="1" w:styleId="287">
    <w:name w:val="正文（标记）"/>
    <w:basedOn w:val="1"/>
    <w:link w:val="286"/>
    <w:qFormat/>
    <w:uiPriority w:val="0"/>
    <w:pPr>
      <w:tabs>
        <w:tab w:val="left" w:pos="0"/>
        <w:tab w:val="left" w:pos="840"/>
      </w:tabs>
      <w:spacing w:before="50" w:after="50"/>
    </w:pPr>
    <w:rPr>
      <w:sz w:val="24"/>
      <w:szCs w:val="24"/>
    </w:rPr>
  </w:style>
  <w:style w:type="character" w:customStyle="1" w:styleId="288">
    <w:name w:val="段落 Char"/>
    <w:qFormat/>
    <w:uiPriority w:val="0"/>
    <w:rPr>
      <w:rFonts w:ascii="仿宋_GB2312" w:eastAsia="仿宋_GB2312"/>
      <w:sz w:val="24"/>
      <w:szCs w:val="24"/>
      <w:lang w:val="en-US" w:eastAsia="zh-CN" w:bidi="ar-SA"/>
    </w:rPr>
  </w:style>
  <w:style w:type="character" w:customStyle="1" w:styleId="289">
    <w:name w:val="Char Char2"/>
    <w:qFormat/>
    <w:uiPriority w:val="0"/>
    <w:rPr>
      <w:sz w:val="18"/>
      <w:szCs w:val="18"/>
    </w:rPr>
  </w:style>
  <w:style w:type="character" w:customStyle="1" w:styleId="290">
    <w:name w:val="style91"/>
    <w:qFormat/>
    <w:uiPriority w:val="0"/>
    <w:rPr>
      <w:color w:val="2060C0"/>
      <w:sz w:val="24"/>
      <w:szCs w:val="24"/>
    </w:rPr>
  </w:style>
  <w:style w:type="character" w:customStyle="1" w:styleId="291">
    <w:name w:val="普通文字1 Char"/>
    <w:qFormat/>
    <w:uiPriority w:val="0"/>
    <w:rPr>
      <w:rFonts w:ascii="宋体" w:eastAsia="宋体" w:cs="Courier New"/>
      <w:sz w:val="21"/>
      <w:szCs w:val="21"/>
      <w:lang w:val="en-US" w:eastAsia="zh-CN" w:bidi="ar-SA"/>
    </w:rPr>
  </w:style>
  <w:style w:type="character" w:customStyle="1" w:styleId="292">
    <w:name w:val="正文文本缩进 Char"/>
    <w:link w:val="293"/>
    <w:qFormat/>
    <w:uiPriority w:val="0"/>
    <w:rPr>
      <w:rFonts w:hAnsi="Times New Roman"/>
      <w:szCs w:val="20"/>
    </w:rPr>
  </w:style>
  <w:style w:type="paragraph" w:customStyle="1" w:styleId="293">
    <w:name w:val="正文文本缩进_0"/>
    <w:basedOn w:val="277"/>
    <w:link w:val="292"/>
    <w:qFormat/>
    <w:uiPriority w:val="0"/>
    <w:pPr>
      <w:spacing w:line="360" w:lineRule="auto"/>
      <w:ind w:firstLine="420"/>
    </w:pPr>
    <w:rPr>
      <w:sz w:val="20"/>
    </w:rPr>
  </w:style>
  <w:style w:type="character" w:customStyle="1" w:styleId="294">
    <w:name w:val="Char Char21"/>
    <w:qFormat/>
    <w:uiPriority w:val="0"/>
    <w:rPr>
      <w:sz w:val="18"/>
      <w:szCs w:val="18"/>
    </w:rPr>
  </w:style>
  <w:style w:type="character" w:customStyle="1" w:styleId="295">
    <w:name w:val="ca-41"/>
    <w:qFormat/>
    <w:uiPriority w:val="0"/>
    <w:rPr>
      <w:rFonts w:ascii="宋体" w:eastAsia="宋体"/>
      <w:b/>
      <w:bCs/>
      <w:color w:val="000000"/>
      <w:spacing w:val="-20"/>
      <w:sz w:val="21"/>
      <w:szCs w:val="21"/>
    </w:rPr>
  </w:style>
  <w:style w:type="character" w:customStyle="1" w:styleId="296">
    <w:name w:val="question-title"/>
    <w:qFormat/>
    <w:uiPriority w:val="0"/>
  </w:style>
  <w:style w:type="character" w:customStyle="1" w:styleId="297">
    <w:name w:val="A1"/>
    <w:qFormat/>
    <w:uiPriority w:val="0"/>
    <w:rPr>
      <w:rFonts w:ascii="Univers LT Std 45 Light" w:hAnsi="宋体" w:eastAsia="Univers LT Std 45 Light" w:cs="Univers LT Std 45 Light"/>
      <w:color w:val="221E1F"/>
      <w:sz w:val="10"/>
      <w:szCs w:val="10"/>
    </w:rPr>
  </w:style>
  <w:style w:type="character" w:customStyle="1" w:styleId="298">
    <w:name w:val="style161"/>
    <w:qFormat/>
    <w:uiPriority w:val="0"/>
    <w:rPr>
      <w:rFonts w:ascii="Verdana" w:hAnsi="Verdana" w:eastAsia="宋体"/>
      <w:b/>
      <w:color w:val="0A246A"/>
      <w:sz w:val="24"/>
      <w:szCs w:val="24"/>
      <w:lang w:val="en-US" w:eastAsia="zh-CN" w:bidi="ar-SA"/>
    </w:rPr>
  </w:style>
  <w:style w:type="character" w:customStyle="1" w:styleId="299">
    <w:name w:val="ca-31"/>
    <w:qFormat/>
    <w:uiPriority w:val="0"/>
    <w:rPr>
      <w:rFonts w:ascii="宋体" w:eastAsia="宋体"/>
      <w:color w:val="000000"/>
      <w:sz w:val="21"/>
      <w:szCs w:val="21"/>
    </w:rPr>
  </w:style>
  <w:style w:type="character" w:customStyle="1" w:styleId="300">
    <w:name w:val="apple-converted-space"/>
    <w:qFormat/>
    <w:uiPriority w:val="0"/>
  </w:style>
  <w:style w:type="character" w:customStyle="1" w:styleId="301">
    <w:name w:val="Footer Char1"/>
    <w:qFormat/>
    <w:uiPriority w:val="0"/>
    <w:rPr>
      <w:rFonts w:cs="Times New Roman"/>
      <w:sz w:val="18"/>
      <w:szCs w:val="18"/>
      <w:lang w:bidi="ar-SA"/>
    </w:rPr>
  </w:style>
  <w:style w:type="character" w:customStyle="1" w:styleId="302">
    <w:name w:val="A0"/>
    <w:qFormat/>
    <w:uiPriority w:val="0"/>
    <w:rPr>
      <w:rFonts w:ascii=".....?." w:hAnsi="宋体" w:eastAsia=".....?."/>
      <w:color w:val="000000"/>
      <w:sz w:val="22"/>
    </w:rPr>
  </w:style>
  <w:style w:type="character" w:customStyle="1" w:styleId="303">
    <w:name w:val="Char Char23"/>
    <w:qFormat/>
    <w:uiPriority w:val="0"/>
    <w:rPr>
      <w:sz w:val="24"/>
      <w:szCs w:val="21"/>
      <w:lang w:bidi="ar-SA"/>
    </w:rPr>
  </w:style>
  <w:style w:type="character" w:customStyle="1" w:styleId="304">
    <w:name w:val="Char Char1"/>
    <w:qFormat/>
    <w:uiPriority w:val="0"/>
    <w:rPr>
      <w:rFonts w:ascii="宋体" w:eastAsia="宋体"/>
      <w:sz w:val="21"/>
      <w:lang w:val="en-US" w:eastAsia="zh-CN"/>
    </w:rPr>
  </w:style>
  <w:style w:type="character" w:customStyle="1" w:styleId="305">
    <w:name w:val="apple-style-span"/>
    <w:qFormat/>
    <w:uiPriority w:val="0"/>
    <w:rPr>
      <w:rFonts w:ascii="宋体" w:hAnsi="宋体" w:cs="Times New Roman"/>
    </w:rPr>
  </w:style>
  <w:style w:type="character" w:customStyle="1" w:styleId="306">
    <w:name w:val="无间隔 字符"/>
    <w:link w:val="307"/>
    <w:qFormat/>
    <w:uiPriority w:val="0"/>
    <w:rPr>
      <w:sz w:val="22"/>
      <w:lang w:val="en-US" w:eastAsia="zh-CN" w:bidi="ar-SA"/>
    </w:rPr>
  </w:style>
  <w:style w:type="paragraph" w:customStyle="1" w:styleId="307">
    <w:name w:val="无间隔1"/>
    <w:link w:val="306"/>
    <w:qFormat/>
    <w:uiPriority w:val="0"/>
    <w:rPr>
      <w:rFonts w:ascii="Times New Roman" w:hAnsi="Times New Roman" w:eastAsia="宋体" w:cs="Times New Roman"/>
      <w:sz w:val="22"/>
      <w:lang w:val="en-US" w:eastAsia="zh-CN" w:bidi="ar-SA"/>
    </w:rPr>
  </w:style>
  <w:style w:type="character" w:customStyle="1" w:styleId="308">
    <w:name w:val="Char Char3"/>
    <w:qFormat/>
    <w:uiPriority w:val="0"/>
    <w:rPr>
      <w:rFonts w:ascii="宋体" w:eastAsia="宋体"/>
      <w:sz w:val="18"/>
      <w:szCs w:val="18"/>
      <w:lang w:val="en-US" w:eastAsia="zh-CN" w:bidi="ar-SA"/>
    </w:rPr>
  </w:style>
  <w:style w:type="character" w:customStyle="1" w:styleId="309">
    <w:name w:val="z12 style23"/>
    <w:qFormat/>
    <w:uiPriority w:val="0"/>
  </w:style>
  <w:style w:type="character" w:customStyle="1" w:styleId="310">
    <w:name w:val="font41"/>
    <w:qFormat/>
    <w:uiPriority w:val="0"/>
    <w:rPr>
      <w:rFonts w:hint="eastAsia" w:ascii="宋体" w:hAnsi="宋体" w:eastAsia="宋体" w:cs="宋体"/>
      <w:color w:val="000000"/>
      <w:sz w:val="24"/>
      <w:szCs w:val="24"/>
      <w:u w:val="none"/>
    </w:rPr>
  </w:style>
  <w:style w:type="character" w:customStyle="1" w:styleId="311">
    <w:name w:val="font11"/>
    <w:qFormat/>
    <w:uiPriority w:val="0"/>
    <w:rPr>
      <w:rFonts w:ascii="Times" w:hAnsi="Times" w:eastAsia="Times" w:cs="Times"/>
      <w:color w:val="000000"/>
      <w:sz w:val="24"/>
      <w:szCs w:val="24"/>
      <w:u w:val="none"/>
    </w:rPr>
  </w:style>
  <w:style w:type="character" w:customStyle="1" w:styleId="312">
    <w:name w:val="Plain Text Char1"/>
    <w:qFormat/>
    <w:uiPriority w:val="0"/>
    <w:rPr>
      <w:rFonts w:ascii="宋体" w:eastAsia="宋体"/>
      <w:sz w:val="21"/>
      <w:szCs w:val="21"/>
      <w:lang w:val="en-US" w:eastAsia="zh-CN" w:bidi="ar-SA"/>
    </w:rPr>
  </w:style>
  <w:style w:type="character" w:customStyle="1" w:styleId="313">
    <w:name w:val="Char Char"/>
    <w:qFormat/>
    <w:uiPriority w:val="0"/>
    <w:rPr>
      <w:rFonts w:eastAsia="宋体"/>
      <w:sz w:val="18"/>
      <w:lang w:val="en-US" w:eastAsia="zh-CN"/>
    </w:rPr>
  </w:style>
  <w:style w:type="character" w:customStyle="1" w:styleId="314">
    <w:name w:val="wj1"/>
    <w:qFormat/>
    <w:uiPriority w:val="0"/>
    <w:rPr>
      <w:color w:val="000000"/>
      <w:sz w:val="18"/>
      <w:szCs w:val="18"/>
      <w:u w:val="none"/>
    </w:rPr>
  </w:style>
  <w:style w:type="character" w:customStyle="1" w:styleId="315">
    <w:name w:val="Heading 2 Char"/>
    <w:qFormat/>
    <w:uiPriority w:val="0"/>
    <w:rPr>
      <w:rFonts w:ascii="Arial" w:hAnsi="Arial" w:eastAsia="黑体"/>
      <w:b/>
      <w:bCs/>
      <w:sz w:val="32"/>
      <w:szCs w:val="32"/>
      <w:lang w:val="en-US" w:eastAsia="zh-CN" w:bidi="ar-SA"/>
    </w:rPr>
  </w:style>
  <w:style w:type="character" w:customStyle="1" w:styleId="316">
    <w:name w:val="z1"/>
    <w:qFormat/>
    <w:uiPriority w:val="0"/>
  </w:style>
  <w:style w:type="character" w:customStyle="1" w:styleId="317">
    <w:name w:val="font01"/>
    <w:qFormat/>
    <w:uiPriority w:val="0"/>
    <w:rPr>
      <w:rFonts w:hint="eastAsia" w:ascii="宋体" w:hAnsi="宋体" w:eastAsia="宋体" w:cs="宋体"/>
      <w:color w:val="000000"/>
      <w:sz w:val="24"/>
      <w:szCs w:val="24"/>
      <w:u w:val="none"/>
    </w:rPr>
  </w:style>
  <w:style w:type="character" w:customStyle="1" w:styleId="318">
    <w:name w:val="Footer Char"/>
    <w:qFormat/>
    <w:uiPriority w:val="0"/>
    <w:rPr>
      <w:rFonts w:eastAsia="宋体"/>
      <w:sz w:val="18"/>
      <w:lang w:val="en-US" w:eastAsia="zh-CN"/>
    </w:rPr>
  </w:style>
  <w:style w:type="character" w:customStyle="1" w:styleId="319">
    <w:name w:val="Header Char"/>
    <w:qFormat/>
    <w:uiPriority w:val="0"/>
    <w:rPr>
      <w:rFonts w:eastAsia="宋体"/>
      <w:sz w:val="18"/>
      <w:lang w:val="en-US" w:eastAsia="zh-CN"/>
    </w:rPr>
  </w:style>
  <w:style w:type="character" w:customStyle="1" w:styleId="320">
    <w:name w:val="ca-01"/>
    <w:qFormat/>
    <w:uiPriority w:val="0"/>
    <w:rPr>
      <w:rFonts w:ascii="宋体" w:eastAsia="宋体"/>
      <w:b/>
      <w:bCs/>
      <w:spacing w:val="-20"/>
      <w:sz w:val="24"/>
      <w:szCs w:val="24"/>
    </w:rPr>
  </w:style>
  <w:style w:type="character" w:customStyle="1" w:styleId="321">
    <w:name w:val="font51"/>
    <w:qFormat/>
    <w:uiPriority w:val="99"/>
    <w:rPr>
      <w:rFonts w:ascii="宋体" w:hAnsi="宋体" w:eastAsia="宋体" w:cs="宋体"/>
      <w:color w:val="000000"/>
      <w:sz w:val="22"/>
      <w:szCs w:val="22"/>
    </w:rPr>
  </w:style>
  <w:style w:type="character" w:customStyle="1" w:styleId="322">
    <w:name w:val="font21"/>
    <w:qFormat/>
    <w:uiPriority w:val="0"/>
    <w:rPr>
      <w:rFonts w:ascii="Times New Roman" w:hAnsi="Times New Roman"/>
      <w:color w:val="000000"/>
      <w:sz w:val="20"/>
      <w:u w:val="none"/>
    </w:rPr>
  </w:style>
  <w:style w:type="character" w:customStyle="1" w:styleId="323">
    <w:name w:val="font31"/>
    <w:qFormat/>
    <w:uiPriority w:val="0"/>
    <w:rPr>
      <w:rFonts w:ascii="Arial" w:hAnsi="Arial" w:cs="Arial"/>
      <w:color w:val="000000"/>
      <w:sz w:val="22"/>
      <w:szCs w:val="22"/>
      <w:u w:val="none"/>
    </w:rPr>
  </w:style>
  <w:style w:type="character" w:customStyle="1" w:styleId="324">
    <w:name w:val="正文（编号） Char Char"/>
    <w:link w:val="325"/>
    <w:qFormat/>
    <w:uiPriority w:val="0"/>
    <w:rPr>
      <w:sz w:val="24"/>
      <w:szCs w:val="24"/>
    </w:rPr>
  </w:style>
  <w:style w:type="paragraph" w:customStyle="1" w:styleId="325">
    <w:name w:val="正文（编号）"/>
    <w:basedOn w:val="326"/>
    <w:link w:val="324"/>
    <w:qFormat/>
    <w:uiPriority w:val="0"/>
    <w:pPr>
      <w:tabs>
        <w:tab w:val="left" w:pos="720"/>
        <w:tab w:val="left" w:pos="780"/>
      </w:tabs>
      <w:ind w:left="720" w:firstLine="0"/>
    </w:pPr>
    <w:rPr>
      <w:szCs w:val="24"/>
    </w:rPr>
  </w:style>
  <w:style w:type="paragraph" w:customStyle="1" w:styleId="326">
    <w:name w:val="正文（缩进）"/>
    <w:basedOn w:val="1"/>
    <w:qFormat/>
    <w:uiPriority w:val="0"/>
    <w:pPr>
      <w:spacing w:before="50" w:after="50" w:line="360" w:lineRule="auto"/>
      <w:ind w:firstLine="200"/>
    </w:pPr>
    <w:rPr>
      <w:sz w:val="24"/>
    </w:rPr>
  </w:style>
  <w:style w:type="character" w:customStyle="1" w:styleId="327">
    <w:name w:val="marklong"/>
    <w:qFormat/>
    <w:uiPriority w:val="0"/>
  </w:style>
  <w:style w:type="character" w:customStyle="1" w:styleId="328">
    <w:name w:val="标题 2 Char Char Char"/>
    <w:qFormat/>
    <w:uiPriority w:val="0"/>
    <w:rPr>
      <w:rFonts w:ascii="Arial" w:hAnsi="Arial" w:eastAsia="宋体" w:cs="Arial"/>
      <w:b/>
      <w:bCs/>
      <w:i/>
      <w:iCs/>
      <w:sz w:val="28"/>
      <w:szCs w:val="28"/>
      <w:lang w:val="en-US" w:eastAsia="zh-CN" w:bidi="ar-SA"/>
    </w:rPr>
  </w:style>
  <w:style w:type="character" w:customStyle="1" w:styleId="329">
    <w:name w:val="ca-1"/>
    <w:qFormat/>
    <w:uiPriority w:val="0"/>
  </w:style>
  <w:style w:type="character" w:customStyle="1" w:styleId="330">
    <w:name w:val="ca-11"/>
    <w:qFormat/>
    <w:uiPriority w:val="0"/>
    <w:rPr>
      <w:rFonts w:ascii="宋体" w:eastAsia="宋体"/>
      <w:b/>
      <w:bCs/>
      <w:color w:val="000000"/>
      <w:spacing w:val="-20"/>
      <w:sz w:val="28"/>
      <w:szCs w:val="28"/>
    </w:rPr>
  </w:style>
  <w:style w:type="character" w:customStyle="1" w:styleId="331">
    <w:name w:val="正文（缩进） Char Char"/>
    <w:qFormat/>
    <w:uiPriority w:val="0"/>
    <w:rPr>
      <w:rFonts w:eastAsia="宋体"/>
      <w:sz w:val="24"/>
      <w:szCs w:val="24"/>
      <w:lang w:val="en-US" w:eastAsia="zh-CN" w:bidi="ar-SA"/>
    </w:rPr>
  </w:style>
  <w:style w:type="character" w:customStyle="1" w:styleId="332">
    <w:name w:val="Char Char31"/>
    <w:qFormat/>
    <w:uiPriority w:val="0"/>
    <w:rPr>
      <w:rFonts w:ascii="Arial" w:hAnsi="Arial" w:eastAsia="黑体" w:cs="Times New Roman"/>
      <w:b/>
      <w:bCs/>
      <w:sz w:val="32"/>
      <w:szCs w:val="32"/>
      <w:lang w:val="en-US" w:eastAsia="zh-CN" w:bidi="ar-SA"/>
    </w:rPr>
  </w:style>
  <w:style w:type="paragraph" w:customStyle="1" w:styleId="333">
    <w:name w:val="表文1"/>
    <w:basedOn w:val="1"/>
    <w:qFormat/>
    <w:uiPriority w:val="0"/>
    <w:pPr>
      <w:widowControl/>
      <w:spacing w:line="360" w:lineRule="auto"/>
      <w:ind w:firstLine="196"/>
    </w:pPr>
    <w:rPr>
      <w:rFonts w:ascii="宋体"/>
      <w:sz w:val="24"/>
    </w:rPr>
  </w:style>
  <w:style w:type="paragraph" w:customStyle="1" w:styleId="334">
    <w:name w:val="Normal_6_0"/>
    <w:qFormat/>
    <w:uiPriority w:val="0"/>
    <w:rPr>
      <w:rFonts w:ascii="黑体" w:hAnsi="黑体" w:eastAsia="黑体" w:cs="Times New Roman"/>
      <w:b/>
      <w:sz w:val="32"/>
      <w:szCs w:val="24"/>
      <w:lang w:val="en-US" w:eastAsia="zh-CN" w:bidi="ar-SA"/>
    </w:rPr>
  </w:style>
  <w:style w:type="paragraph" w:customStyle="1" w:styleId="335">
    <w:name w:val="正文文本缩进1"/>
    <w:basedOn w:val="336"/>
    <w:qFormat/>
    <w:uiPriority w:val="99"/>
    <w:pPr>
      <w:spacing w:after="120"/>
      <w:ind w:left="420"/>
    </w:pPr>
    <w:rPr>
      <w:rFonts w:ascii="Calibri" w:hAnsi="Calibri" w:cs="Calibri"/>
    </w:rPr>
  </w:style>
  <w:style w:type="paragraph" w:customStyle="1" w:styleId="336">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37">
    <w:name w:val="Char Char Char"/>
    <w:basedOn w:val="1"/>
    <w:qFormat/>
    <w:uiPriority w:val="0"/>
    <w:rPr>
      <w:rFonts w:ascii="Calibri" w:hAnsi="Calibri"/>
      <w:szCs w:val="21"/>
    </w:rPr>
  </w:style>
  <w:style w:type="paragraph" w:customStyle="1" w:styleId="338">
    <w:name w:val="标题二、"/>
    <w:basedOn w:val="1"/>
    <w:qFormat/>
    <w:uiPriority w:val="99"/>
    <w:pPr>
      <w:spacing w:line="360" w:lineRule="auto"/>
      <w:ind w:firstLine="200"/>
      <w:outlineLvl w:val="2"/>
    </w:pPr>
    <w:rPr>
      <w:rFonts w:ascii="宋体" w:hAnsi="宋体"/>
      <w:b/>
      <w:szCs w:val="21"/>
    </w:rPr>
  </w:style>
  <w:style w:type="paragraph" w:customStyle="1" w:styleId="33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4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41">
    <w:name w:val="Normal_9_0"/>
    <w:qFormat/>
    <w:uiPriority w:val="0"/>
    <w:rPr>
      <w:rFonts w:ascii="Times New Roman" w:hAnsi="Times New Roman" w:eastAsia="Times New Roman" w:cs="Times New Roman"/>
      <w:sz w:val="24"/>
      <w:szCs w:val="24"/>
      <w:lang w:val="en-US" w:eastAsia="zh-CN" w:bidi="ar-SA"/>
    </w:rPr>
  </w:style>
  <w:style w:type="paragraph" w:customStyle="1" w:styleId="342">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3">
    <w:name w:val="pa-6"/>
    <w:basedOn w:val="1"/>
    <w:qFormat/>
    <w:uiPriority w:val="0"/>
    <w:pPr>
      <w:widowControl/>
      <w:spacing w:line="360" w:lineRule="atLeast"/>
    </w:pPr>
    <w:rPr>
      <w:rFonts w:ascii="宋体"/>
      <w:sz w:val="24"/>
      <w:szCs w:val="20"/>
    </w:rPr>
  </w:style>
  <w:style w:type="paragraph" w:customStyle="1" w:styleId="344">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5">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46">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7">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8">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49">
    <w:name w:val="Char Char Char Char Char Char Char Char Char Char"/>
    <w:basedOn w:val="1"/>
    <w:qFormat/>
    <w:uiPriority w:val="0"/>
    <w:rPr>
      <w:rFonts w:ascii="Tahoma" w:hAnsi="Tahoma"/>
      <w:sz w:val="24"/>
      <w:szCs w:val="20"/>
    </w:rPr>
  </w:style>
  <w:style w:type="paragraph" w:customStyle="1" w:styleId="350">
    <w:name w:val="篇名"/>
    <w:next w:val="183"/>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51">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2">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3">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4">
    <w:name w:val="WPSOffice手动目录 1"/>
    <w:qFormat/>
    <w:uiPriority w:val="0"/>
    <w:rPr>
      <w:rFonts w:ascii="Times New Roman" w:hAnsi="Times New Roman" w:eastAsia="宋体" w:cs="Times New Roman"/>
      <w:lang w:val="en-US" w:eastAsia="zh-CN" w:bidi="ar-SA"/>
    </w:rPr>
  </w:style>
  <w:style w:type="paragraph" w:customStyle="1" w:styleId="355">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6">
    <w:name w:val="参考资料清单+倾斜+蓝色"/>
    <w:basedOn w:val="1"/>
    <w:qFormat/>
    <w:uiPriority w:val="0"/>
    <w:pPr>
      <w:spacing w:line="360" w:lineRule="auto"/>
    </w:pPr>
    <w:rPr>
      <w:rFonts w:ascii="Arial" w:hAnsi="Arial"/>
      <w:i/>
      <w:iCs/>
      <w:color w:val="0000FF"/>
      <w:szCs w:val="21"/>
    </w:rPr>
  </w:style>
  <w:style w:type="paragraph" w:customStyle="1" w:styleId="357">
    <w:name w:val="Normal_8"/>
    <w:qFormat/>
    <w:uiPriority w:val="0"/>
    <w:rPr>
      <w:rFonts w:ascii="Times New Roman" w:hAnsi="Times New Roman" w:eastAsia="Times New Roman" w:cs="Times New Roman"/>
      <w:sz w:val="24"/>
      <w:szCs w:val="24"/>
      <w:lang w:val="en-US" w:eastAsia="zh-CN" w:bidi="ar-SA"/>
    </w:rPr>
  </w:style>
  <w:style w:type="paragraph" w:customStyle="1" w:styleId="35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59">
    <w:name w:val="Normal_2"/>
    <w:qFormat/>
    <w:uiPriority w:val="0"/>
    <w:rPr>
      <w:rFonts w:ascii="黑体" w:hAnsi="黑体" w:eastAsia="黑体" w:cs="Times New Roman"/>
      <w:b/>
      <w:sz w:val="32"/>
      <w:szCs w:val="24"/>
      <w:lang w:val="en-US" w:eastAsia="zh-CN" w:bidi="ar-SA"/>
    </w:rPr>
  </w:style>
  <w:style w:type="paragraph" w:customStyle="1" w:styleId="360">
    <w:name w:val="Normal_1_2"/>
    <w:qFormat/>
    <w:uiPriority w:val="0"/>
    <w:rPr>
      <w:rFonts w:ascii="Times New Roman" w:hAnsi="Times New Roman" w:eastAsia="Times New Roman" w:cs="Times New Roman"/>
      <w:sz w:val="24"/>
      <w:szCs w:val="24"/>
      <w:lang w:val="en-US" w:eastAsia="zh-CN" w:bidi="ar-SA"/>
    </w:rPr>
  </w:style>
  <w:style w:type="paragraph" w:customStyle="1" w:styleId="361">
    <w:name w:val="默认段落字体 Para Char Char Char Char Char Char Char Char Char1"/>
    <w:basedOn w:val="1"/>
    <w:qFormat/>
    <w:uiPriority w:val="0"/>
    <w:rPr>
      <w:rFonts w:ascii="Tahoma" w:hAnsi="Tahoma"/>
      <w:sz w:val="24"/>
      <w:szCs w:val="20"/>
    </w:rPr>
  </w:style>
  <w:style w:type="paragraph" w:customStyle="1" w:styleId="362">
    <w:name w:val="样式 序号----------- + 仿宋_GB2312"/>
    <w:basedOn w:val="363"/>
    <w:qFormat/>
    <w:uiPriority w:val="0"/>
    <w:pPr>
      <w:spacing w:line="360" w:lineRule="auto"/>
      <w:ind w:firstLine="200"/>
    </w:pPr>
    <w:rPr>
      <w:rFonts w:ascii="仿宋_GB2312" w:eastAsia="仿宋_GB2312"/>
      <w:bCs w:val="0"/>
    </w:rPr>
  </w:style>
  <w:style w:type="paragraph" w:customStyle="1" w:styleId="363">
    <w:name w:val="序号-----------"/>
    <w:basedOn w:val="1"/>
    <w:qFormat/>
    <w:uiPriority w:val="0"/>
    <w:pPr>
      <w:widowControl/>
      <w:jc w:val="left"/>
    </w:pPr>
    <w:rPr>
      <w:rFonts w:ascii="宋体"/>
      <w:bCs/>
      <w:szCs w:val="21"/>
    </w:rPr>
  </w:style>
  <w:style w:type="paragraph" w:customStyle="1" w:styleId="364">
    <w:name w:val="pa-8"/>
    <w:basedOn w:val="1"/>
    <w:qFormat/>
    <w:uiPriority w:val="0"/>
    <w:pPr>
      <w:widowControl/>
      <w:spacing w:line="280" w:lineRule="atLeast"/>
      <w:ind w:firstLine="480"/>
    </w:pPr>
    <w:rPr>
      <w:rFonts w:ascii="宋体" w:cs="宋体"/>
      <w:sz w:val="24"/>
    </w:rPr>
  </w:style>
  <w:style w:type="paragraph" w:customStyle="1" w:styleId="365">
    <w:name w:val="Indent Normal"/>
    <w:basedOn w:val="1"/>
    <w:qFormat/>
    <w:uiPriority w:val="0"/>
    <w:pPr>
      <w:ind w:firstLine="150"/>
    </w:pPr>
    <w:rPr>
      <w:sz w:val="24"/>
      <w:szCs w:val="20"/>
    </w:rPr>
  </w:style>
  <w:style w:type="paragraph" w:customStyle="1" w:styleId="366">
    <w:name w:val="Normal_3"/>
    <w:qFormat/>
    <w:uiPriority w:val="0"/>
    <w:rPr>
      <w:rFonts w:ascii="黑体" w:hAnsi="黑体" w:eastAsia="黑体" w:cs="Times New Roman"/>
      <w:b/>
      <w:sz w:val="32"/>
      <w:szCs w:val="24"/>
      <w:lang w:val="en-US" w:eastAsia="zh-CN" w:bidi="ar-SA"/>
    </w:rPr>
  </w:style>
  <w:style w:type="paragraph" w:customStyle="1" w:styleId="367">
    <w:name w:val="寄信人地址1"/>
    <w:basedOn w:val="336"/>
    <w:qFormat/>
    <w:uiPriority w:val="99"/>
    <w:rPr>
      <w:rFonts w:ascii="Arial" w:hAnsi="Arial" w:cs="Arial"/>
    </w:rPr>
  </w:style>
  <w:style w:type="paragraph" w:customStyle="1" w:styleId="368">
    <w:name w:val="标题2"/>
    <w:basedOn w:val="1"/>
    <w:qFormat/>
    <w:uiPriority w:val="0"/>
    <w:pPr>
      <w:tabs>
        <w:tab w:val="left" w:pos="0"/>
      </w:tabs>
    </w:pPr>
    <w:rPr>
      <w:rFonts w:ascii="黑体" w:eastAsia="黑体"/>
      <w:sz w:val="24"/>
    </w:rPr>
  </w:style>
  <w:style w:type="paragraph" w:customStyle="1" w:styleId="369">
    <w:name w:val="Normal_10"/>
    <w:qFormat/>
    <w:uiPriority w:val="0"/>
    <w:rPr>
      <w:rFonts w:ascii="黑体" w:hAnsi="黑体" w:eastAsia="黑体" w:cs="Times New Roman"/>
      <w:b/>
      <w:sz w:val="32"/>
      <w:szCs w:val="24"/>
      <w:lang w:val="en-US" w:eastAsia="zh-CN" w:bidi="ar-SA"/>
    </w:rPr>
  </w:style>
  <w:style w:type="paragraph" w:customStyle="1" w:styleId="370">
    <w:name w:val="样式3"/>
    <w:basedOn w:val="185"/>
    <w:qFormat/>
    <w:uiPriority w:val="0"/>
    <w:pPr>
      <w:spacing w:line="415" w:lineRule="auto"/>
    </w:pPr>
    <w:rPr>
      <w:rFonts w:ascii="Calibri" w:hAnsi="Calibri"/>
      <w:bCs/>
      <w:color w:val="000000"/>
      <w:sz w:val="28"/>
      <w:szCs w:val="28"/>
    </w:rPr>
  </w:style>
  <w:style w:type="paragraph" w:customStyle="1" w:styleId="371">
    <w:name w:val="样式6"/>
    <w:basedOn w:val="38"/>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72">
    <w:name w:val="Char1 Char Char Char"/>
    <w:basedOn w:val="1"/>
    <w:qFormat/>
    <w:uiPriority w:val="0"/>
    <w:rPr>
      <w:szCs w:val="20"/>
    </w:rPr>
  </w:style>
  <w:style w:type="paragraph" w:customStyle="1" w:styleId="373">
    <w:name w:val="纯文本2"/>
    <w:basedOn w:val="1"/>
    <w:qFormat/>
    <w:uiPriority w:val="0"/>
    <w:rPr>
      <w:rFonts w:ascii="宋体" w:hAnsi="Courier New" w:eastAsia="楷体_GB2312"/>
      <w:sz w:val="26"/>
      <w:szCs w:val="20"/>
    </w:rPr>
  </w:style>
  <w:style w:type="paragraph" w:customStyle="1" w:styleId="374">
    <w:name w:val="Normal_4_0"/>
    <w:qFormat/>
    <w:uiPriority w:val="0"/>
    <w:rPr>
      <w:rFonts w:ascii="黑体" w:hAnsi="黑体" w:eastAsia="黑体" w:cs="Times New Roman"/>
      <w:b/>
      <w:sz w:val="32"/>
      <w:szCs w:val="24"/>
      <w:lang w:val="en-US" w:eastAsia="zh-CN" w:bidi="ar-SA"/>
    </w:rPr>
  </w:style>
  <w:style w:type="paragraph" w:customStyle="1" w:styleId="375">
    <w:name w:val="三级条标题"/>
    <w:basedOn w:val="376"/>
    <w:next w:val="378"/>
    <w:qFormat/>
    <w:uiPriority w:val="0"/>
    <w:pPr>
      <w:ind w:left="1050"/>
      <w:outlineLvl w:val="4"/>
    </w:pPr>
  </w:style>
  <w:style w:type="paragraph" w:customStyle="1" w:styleId="376">
    <w:name w:val="二级条标题"/>
    <w:basedOn w:val="377"/>
    <w:next w:val="378"/>
    <w:qFormat/>
    <w:uiPriority w:val="0"/>
    <w:pPr>
      <w:ind w:left="360"/>
      <w:outlineLvl w:val="3"/>
    </w:pPr>
  </w:style>
  <w:style w:type="paragraph" w:customStyle="1" w:styleId="377">
    <w:name w:val="一级条标题"/>
    <w:next w:val="378"/>
    <w:qFormat/>
    <w:uiPriority w:val="0"/>
    <w:pPr>
      <w:outlineLvl w:val="2"/>
    </w:pPr>
    <w:rPr>
      <w:rFonts w:ascii="Times New Roman" w:hAnsi="Times New Roman" w:eastAsia="黑体" w:cs="Times New Roman"/>
      <w:sz w:val="21"/>
      <w:lang w:val="en-US" w:eastAsia="zh-CN" w:bidi="ar-SA"/>
    </w:rPr>
  </w:style>
  <w:style w:type="paragraph" w:customStyle="1" w:styleId="378">
    <w:name w:val="段"/>
    <w:qFormat/>
    <w:uiPriority w:val="0"/>
    <w:pPr>
      <w:ind w:firstLine="200"/>
      <w:jc w:val="both"/>
    </w:pPr>
    <w:rPr>
      <w:rFonts w:ascii="宋体" w:hAnsi="Times New Roman" w:eastAsia="宋体" w:cs="Times New Roman"/>
      <w:sz w:val="21"/>
      <w:lang w:val="en-US" w:eastAsia="zh-CN" w:bidi="ar-SA"/>
    </w:rPr>
  </w:style>
  <w:style w:type="paragraph" w:customStyle="1" w:styleId="379">
    <w:name w:val="Normal_5_0"/>
    <w:qFormat/>
    <w:uiPriority w:val="0"/>
    <w:rPr>
      <w:rFonts w:ascii="黑体" w:hAnsi="黑体" w:eastAsia="黑体" w:cs="Times New Roman"/>
      <w:b/>
      <w:sz w:val="32"/>
      <w:szCs w:val="24"/>
      <w:lang w:val="en-US" w:eastAsia="zh-CN" w:bidi="ar-SA"/>
    </w:rPr>
  </w:style>
  <w:style w:type="paragraph" w:customStyle="1" w:styleId="380">
    <w:name w:val="Normal_14_0"/>
    <w:qFormat/>
    <w:uiPriority w:val="0"/>
    <w:rPr>
      <w:rFonts w:ascii="黑体" w:hAnsi="黑体" w:eastAsia="黑体" w:cs="Times New Roman"/>
      <w:b/>
      <w:sz w:val="32"/>
      <w:szCs w:val="24"/>
      <w:lang w:val="en-US" w:eastAsia="zh-CN" w:bidi="ar-SA"/>
    </w:rPr>
  </w:style>
  <w:style w:type="paragraph" w:customStyle="1" w:styleId="381">
    <w:name w:val="技术方案2"/>
    <w:basedOn w:val="1"/>
    <w:qFormat/>
    <w:uiPriority w:val="0"/>
    <w:pPr>
      <w:spacing w:line="480" w:lineRule="auto"/>
    </w:pPr>
    <w:rPr>
      <w:rFonts w:ascii="宋体"/>
      <w:b/>
      <w:bCs/>
      <w:sz w:val="36"/>
    </w:rPr>
  </w:style>
  <w:style w:type="paragraph" w:customStyle="1" w:styleId="382">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3">
    <w:name w:val="Normal_0_0"/>
    <w:qFormat/>
    <w:uiPriority w:val="0"/>
    <w:rPr>
      <w:rFonts w:ascii="黑体" w:hAnsi="黑体" w:eastAsia="黑体" w:cs="Times New Roman"/>
      <w:b/>
      <w:sz w:val="40"/>
      <w:szCs w:val="24"/>
      <w:lang w:val="en-US" w:eastAsia="zh-CN" w:bidi="ar-SA"/>
    </w:rPr>
  </w:style>
  <w:style w:type="paragraph" w:customStyle="1" w:styleId="384">
    <w:name w:val="表格标题"/>
    <w:basedOn w:val="1"/>
    <w:qFormat/>
    <w:uiPriority w:val="0"/>
    <w:pPr>
      <w:jc w:val="center"/>
    </w:pPr>
    <w:rPr>
      <w:b/>
    </w:rPr>
  </w:style>
  <w:style w:type="paragraph" w:customStyle="1" w:styleId="385">
    <w:name w:val="表中文字"/>
    <w:basedOn w:val="1"/>
    <w:qFormat/>
    <w:uiPriority w:val="0"/>
    <w:pPr>
      <w:widowControl/>
    </w:pPr>
    <w:rPr>
      <w:rFonts w:ascii="Calibri" w:hAnsi="Calibri"/>
      <w:szCs w:val="20"/>
    </w:rPr>
  </w:style>
  <w:style w:type="paragraph" w:customStyle="1" w:styleId="386">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87">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388">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9">
    <w:name w:val="Normal_9"/>
    <w:qFormat/>
    <w:uiPriority w:val="0"/>
    <w:rPr>
      <w:rFonts w:ascii="黑体" w:hAnsi="黑体" w:eastAsia="黑体" w:cs="Times New Roman"/>
      <w:b/>
      <w:sz w:val="32"/>
      <w:szCs w:val="24"/>
      <w:lang w:val="en-US" w:eastAsia="zh-CN" w:bidi="ar-SA"/>
    </w:rPr>
  </w:style>
  <w:style w:type="paragraph" w:customStyle="1" w:styleId="390">
    <w:name w:val="表格正文"/>
    <w:basedOn w:val="1"/>
    <w:qFormat/>
    <w:uiPriority w:val="0"/>
    <w:pPr>
      <w:tabs>
        <w:tab w:val="left" w:pos="420"/>
      </w:tabs>
      <w:spacing w:line="300" w:lineRule="auto"/>
    </w:pPr>
  </w:style>
  <w:style w:type="paragraph" w:customStyle="1" w:styleId="391">
    <w:name w:val="目录 1_0"/>
    <w:basedOn w:val="277"/>
    <w:next w:val="277"/>
    <w:semiHidden/>
    <w:qFormat/>
    <w:uiPriority w:val="0"/>
    <w:pPr>
      <w:jc w:val="left"/>
    </w:pPr>
    <w:rPr>
      <w:rFonts w:hint="eastAsia" w:ascii="宋体" w:hAnsi="宋体"/>
      <w:b/>
      <w:sz w:val="24"/>
    </w:rPr>
  </w:style>
  <w:style w:type="paragraph" w:customStyle="1" w:styleId="392">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93">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94">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5">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396">
    <w:name w:val="标书2"/>
    <w:next w:val="397"/>
    <w:qFormat/>
    <w:uiPriority w:val="0"/>
    <w:rPr>
      <w:rFonts w:ascii="Times New Roman" w:hAnsi="Times New Roman" w:eastAsia="黑体" w:cs="宋体"/>
      <w:b/>
      <w:sz w:val="44"/>
      <w:lang w:val="en-US" w:eastAsia="zh-CN" w:bidi="ar-SA"/>
    </w:rPr>
  </w:style>
  <w:style w:type="paragraph" w:customStyle="1" w:styleId="397">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398">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9">
    <w:name w:val="p0"/>
    <w:basedOn w:val="1"/>
    <w:qFormat/>
    <w:uiPriority w:val="0"/>
    <w:pPr>
      <w:widowControl/>
    </w:pPr>
    <w:rPr>
      <w:szCs w:val="21"/>
    </w:rPr>
  </w:style>
  <w:style w:type="paragraph" w:customStyle="1" w:styleId="400">
    <w:name w:val="ibm-list-next"/>
    <w:basedOn w:val="1"/>
    <w:qFormat/>
    <w:uiPriority w:val="0"/>
    <w:pPr>
      <w:widowControl/>
      <w:spacing w:before="100" w:beforeAutospacing="1" w:after="100" w:afterAutospacing="1"/>
      <w:jc w:val="left"/>
    </w:pPr>
    <w:rPr>
      <w:rFonts w:ascii="宋体" w:cs="宋体"/>
      <w:sz w:val="24"/>
    </w:rPr>
  </w:style>
  <w:style w:type="paragraph" w:customStyle="1" w:styleId="401">
    <w:name w:val="WPSOffice手动目录 2"/>
    <w:qFormat/>
    <w:uiPriority w:val="0"/>
    <w:rPr>
      <w:rFonts w:ascii="Times New Roman" w:hAnsi="Times New Roman" w:eastAsia="宋体" w:cs="Times New Roman"/>
      <w:lang w:val="en-US" w:eastAsia="zh-CN" w:bidi="ar-SA"/>
    </w:rPr>
  </w:style>
  <w:style w:type="paragraph" w:customStyle="1" w:styleId="402">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03">
    <w:name w:val="pa-9"/>
    <w:basedOn w:val="1"/>
    <w:qFormat/>
    <w:uiPriority w:val="0"/>
    <w:pPr>
      <w:widowControl/>
      <w:spacing w:line="360" w:lineRule="atLeast"/>
      <w:jc w:val="center"/>
    </w:pPr>
    <w:rPr>
      <w:rFonts w:ascii="宋体" w:cs="宋体"/>
      <w:sz w:val="24"/>
    </w:rPr>
  </w:style>
  <w:style w:type="paragraph" w:customStyle="1" w:styleId="404">
    <w:name w:val="表格文字"/>
    <w:basedOn w:val="1"/>
    <w:qFormat/>
    <w:uiPriority w:val="0"/>
    <w:pPr>
      <w:jc w:val="left"/>
    </w:pPr>
    <w:rPr>
      <w:sz w:val="18"/>
    </w:rPr>
  </w:style>
  <w:style w:type="paragraph" w:customStyle="1" w:styleId="405">
    <w:name w:val="Figure and Table Title"/>
    <w:basedOn w:val="1"/>
    <w:qFormat/>
    <w:uiPriority w:val="0"/>
    <w:pPr>
      <w:widowControl/>
      <w:ind w:left="2160"/>
      <w:jc w:val="left"/>
    </w:pPr>
    <w:rPr>
      <w:rFonts w:ascii="Helvetica-Light" w:hAnsi="Helvetica-Light"/>
      <w:b/>
      <w:bCs/>
      <w:sz w:val="20"/>
      <w:lang w:eastAsia="en-US"/>
    </w:rPr>
  </w:style>
  <w:style w:type="paragraph" w:customStyle="1" w:styleId="406">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7">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8">
    <w:name w:val="首页小标题"/>
    <w:next w:val="409"/>
    <w:qFormat/>
    <w:uiPriority w:val="0"/>
    <w:pPr>
      <w:jc w:val="center"/>
    </w:pPr>
    <w:rPr>
      <w:rFonts w:ascii="Times New Roman" w:hAnsi="Times New Roman" w:eastAsia="宋体" w:cs="宋体"/>
      <w:sz w:val="44"/>
      <w:lang w:val="en-US" w:eastAsia="zh-CN" w:bidi="ar-SA"/>
    </w:rPr>
  </w:style>
  <w:style w:type="paragraph" w:customStyle="1" w:styleId="409">
    <w:name w:val="首页空格"/>
    <w:qFormat/>
    <w:uiPriority w:val="0"/>
    <w:pPr>
      <w:jc w:val="center"/>
    </w:pPr>
    <w:rPr>
      <w:rFonts w:ascii="Times New Roman" w:hAnsi="Times New Roman" w:eastAsia="宋体" w:cs="宋体"/>
      <w:sz w:val="72"/>
      <w:lang w:val="en-US" w:eastAsia="zh-CN" w:bidi="ar-SA"/>
    </w:rPr>
  </w:style>
  <w:style w:type="paragraph" w:customStyle="1" w:styleId="410">
    <w:name w:val="纯文本1"/>
    <w:basedOn w:val="1"/>
    <w:qFormat/>
    <w:uiPriority w:val="0"/>
    <w:rPr>
      <w:rFonts w:ascii="宋体" w:hAnsi="Courier New" w:eastAsia="楷体_GB2312"/>
      <w:sz w:val="26"/>
      <w:szCs w:val="20"/>
    </w:rPr>
  </w:style>
  <w:style w:type="paragraph" w:customStyle="1" w:styleId="411">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12">
    <w:name w:val="表头"/>
    <w:basedOn w:val="413"/>
    <w:qFormat/>
    <w:uiPriority w:val="0"/>
    <w:pPr>
      <w:spacing w:line="240" w:lineRule="auto"/>
      <w:ind w:left="0" w:firstLine="0"/>
    </w:pPr>
    <w:rPr>
      <w:sz w:val="20"/>
    </w:rPr>
  </w:style>
  <w:style w:type="paragraph" w:customStyle="1" w:styleId="413">
    <w:name w:val="正文1"/>
    <w:basedOn w:val="1"/>
    <w:qFormat/>
    <w:uiPriority w:val="0"/>
    <w:pPr>
      <w:widowControl/>
      <w:spacing w:line="360" w:lineRule="auto"/>
      <w:ind w:left="357" w:firstLine="420"/>
      <w:jc w:val="left"/>
    </w:pPr>
    <w:rPr>
      <w:rFonts w:cs="Arial"/>
      <w:szCs w:val="20"/>
    </w:rPr>
  </w:style>
  <w:style w:type="paragraph" w:customStyle="1" w:styleId="414">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5">
    <w:name w:val="表格序号"/>
    <w:qFormat/>
    <w:uiPriority w:val="0"/>
    <w:rPr>
      <w:rFonts w:ascii="Times New Roman" w:hAnsi="Times New Roman" w:eastAsia="仿宋_GB2312" w:cs="宋体"/>
      <w:sz w:val="21"/>
      <w:lang w:val="en-US" w:eastAsia="zh-CN" w:bidi="ar-SA"/>
    </w:rPr>
  </w:style>
  <w:style w:type="paragraph" w:customStyle="1" w:styleId="416">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7">
    <w:name w:val="Normal_15"/>
    <w:qFormat/>
    <w:uiPriority w:val="0"/>
    <w:rPr>
      <w:rFonts w:ascii="黑体" w:hAnsi="黑体" w:eastAsia="黑体" w:cs="Times New Roman"/>
      <w:b/>
      <w:sz w:val="32"/>
      <w:szCs w:val="24"/>
      <w:lang w:val="en-US" w:eastAsia="zh-CN" w:bidi="ar-SA"/>
    </w:rPr>
  </w:style>
  <w:style w:type="paragraph" w:styleId="418">
    <w:name w:val="List Paragraph"/>
    <w:basedOn w:val="1"/>
    <w:qFormat/>
    <w:uiPriority w:val="0"/>
    <w:pPr>
      <w:ind w:firstLine="200"/>
    </w:pPr>
    <w:rPr>
      <w:rFonts w:ascii="Calibri" w:hAnsi="Calibri"/>
    </w:rPr>
  </w:style>
  <w:style w:type="paragraph" w:customStyle="1" w:styleId="419">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0">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21">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2">
    <w:name w:val="技术方案3"/>
    <w:basedOn w:val="1"/>
    <w:qFormat/>
    <w:uiPriority w:val="0"/>
    <w:pPr>
      <w:spacing w:line="360" w:lineRule="auto"/>
    </w:pPr>
    <w:rPr>
      <w:rFonts w:ascii="宋体"/>
      <w:b/>
      <w:bCs/>
      <w:sz w:val="32"/>
    </w:rPr>
  </w:style>
  <w:style w:type="paragraph" w:customStyle="1" w:styleId="423">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24">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5">
    <w:name w:val="pa-10"/>
    <w:basedOn w:val="1"/>
    <w:qFormat/>
    <w:uiPriority w:val="0"/>
    <w:pPr>
      <w:widowControl/>
      <w:spacing w:line="240" w:lineRule="atLeast"/>
    </w:pPr>
    <w:rPr>
      <w:rFonts w:ascii="宋体" w:cs="宋体"/>
      <w:sz w:val="24"/>
    </w:rPr>
  </w:style>
  <w:style w:type="paragraph" w:customStyle="1" w:styleId="426">
    <w:name w:val="pa-5"/>
    <w:basedOn w:val="1"/>
    <w:qFormat/>
    <w:uiPriority w:val="0"/>
    <w:pPr>
      <w:widowControl/>
      <w:spacing w:line="280" w:lineRule="atLeast"/>
    </w:pPr>
    <w:rPr>
      <w:rFonts w:ascii="宋体" w:cs="宋体"/>
      <w:sz w:val="24"/>
    </w:rPr>
  </w:style>
  <w:style w:type="paragraph" w:customStyle="1" w:styleId="427">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28">
    <w:name w:val="新段落缩进"/>
    <w:basedOn w:val="1"/>
    <w:qFormat/>
    <w:uiPriority w:val="0"/>
    <w:pPr>
      <w:spacing w:line="400" w:lineRule="exact"/>
      <w:ind w:firstLine="200"/>
    </w:pPr>
    <w:rPr>
      <w:rFonts w:ascii="仿宋_GB2312" w:eastAsia="仿宋_GB2312"/>
      <w:sz w:val="24"/>
    </w:rPr>
  </w:style>
  <w:style w:type="paragraph" w:customStyle="1" w:styleId="429">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0">
    <w:name w:val="pa-2"/>
    <w:basedOn w:val="1"/>
    <w:qFormat/>
    <w:uiPriority w:val="0"/>
    <w:pPr>
      <w:widowControl/>
      <w:spacing w:line="360" w:lineRule="atLeast"/>
    </w:pPr>
    <w:rPr>
      <w:rFonts w:ascii="宋体" w:cs="宋体"/>
      <w:sz w:val="24"/>
    </w:rPr>
  </w:style>
  <w:style w:type="paragraph" w:customStyle="1" w:styleId="431">
    <w:name w:val="列出段落1"/>
    <w:basedOn w:val="1"/>
    <w:qFormat/>
    <w:uiPriority w:val="99"/>
    <w:pPr>
      <w:ind w:firstLine="200"/>
    </w:pPr>
    <w:rPr>
      <w:rFonts w:ascii="Calibri" w:hAnsi="Calibri"/>
    </w:rPr>
  </w:style>
  <w:style w:type="paragraph" w:customStyle="1" w:styleId="432">
    <w:name w:val="说明书2级标题"/>
    <w:basedOn w:val="1"/>
    <w:next w:val="433"/>
    <w:qFormat/>
    <w:uiPriority w:val="0"/>
    <w:pPr>
      <w:numPr>
        <w:ilvl w:val="2"/>
        <w:numId w:val="1"/>
      </w:numPr>
      <w:spacing w:before="100"/>
    </w:pPr>
    <w:rPr>
      <w:rFonts w:ascii="Calibri" w:hAnsi="Calibri" w:eastAsia="黑体"/>
      <w:sz w:val="28"/>
      <w:szCs w:val="28"/>
    </w:rPr>
  </w:style>
  <w:style w:type="paragraph" w:customStyle="1" w:styleId="433">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34">
    <w:name w:val="Char Char1 Char Char Char Char Char Char Char Char"/>
    <w:basedOn w:val="1"/>
    <w:qFormat/>
    <w:uiPriority w:val="0"/>
    <w:pPr>
      <w:widowControl/>
      <w:spacing w:after="160" w:line="240" w:lineRule="exact"/>
      <w:jc w:val="left"/>
    </w:pPr>
  </w:style>
  <w:style w:type="paragraph" w:customStyle="1" w:styleId="435">
    <w:name w:val="Normal_11_0"/>
    <w:qFormat/>
    <w:uiPriority w:val="0"/>
    <w:rPr>
      <w:rFonts w:ascii="黑体" w:hAnsi="黑体" w:eastAsia="黑体" w:cs="Times New Roman"/>
      <w:b/>
      <w:sz w:val="32"/>
      <w:szCs w:val="24"/>
      <w:lang w:val="en-US" w:eastAsia="zh-CN" w:bidi="ar-SA"/>
    </w:rPr>
  </w:style>
  <w:style w:type="paragraph" w:customStyle="1" w:styleId="436">
    <w:name w:val="首页标题小初"/>
    <w:qFormat/>
    <w:uiPriority w:val="0"/>
    <w:pPr>
      <w:jc w:val="center"/>
    </w:pPr>
    <w:rPr>
      <w:rFonts w:ascii="黑体" w:hAnsi="Times New Roman" w:eastAsia="黑体" w:cs="宋体"/>
      <w:sz w:val="72"/>
      <w:lang w:val="en-US" w:eastAsia="zh-CN" w:bidi="ar-SA"/>
    </w:rPr>
  </w:style>
  <w:style w:type="paragraph" w:customStyle="1" w:styleId="43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8">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9">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40">
    <w:name w:val="附图标题"/>
    <w:basedOn w:val="203"/>
    <w:next w:val="202"/>
    <w:qFormat/>
    <w:uiPriority w:val="0"/>
    <w:pPr>
      <w:tabs>
        <w:tab w:val="left" w:pos="780"/>
      </w:tabs>
      <w:spacing w:after="100"/>
      <w:ind w:left="780" w:hanging="480"/>
      <w:jc w:val="center"/>
    </w:pPr>
    <w:rPr>
      <w:b/>
      <w:sz w:val="21"/>
    </w:rPr>
  </w:style>
  <w:style w:type="paragraph" w:customStyle="1" w:styleId="441">
    <w:name w:val="Normal_7"/>
    <w:qFormat/>
    <w:uiPriority w:val="0"/>
    <w:rPr>
      <w:rFonts w:ascii="黑体" w:hAnsi="黑体" w:eastAsia="黑体" w:cs="Times New Roman"/>
      <w:b/>
      <w:sz w:val="32"/>
      <w:szCs w:val="24"/>
      <w:lang w:val="en-US" w:eastAsia="zh-CN" w:bidi="ar-SA"/>
    </w:rPr>
  </w:style>
  <w:style w:type="paragraph" w:customStyle="1" w:styleId="442">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3">
    <w:name w:val="五级条标题"/>
    <w:basedOn w:val="444"/>
    <w:next w:val="378"/>
    <w:qFormat/>
    <w:uiPriority w:val="0"/>
    <w:pPr>
      <w:outlineLvl w:val="6"/>
    </w:pPr>
  </w:style>
  <w:style w:type="paragraph" w:customStyle="1" w:styleId="444">
    <w:name w:val="四级条标题"/>
    <w:basedOn w:val="375"/>
    <w:next w:val="378"/>
    <w:qFormat/>
    <w:uiPriority w:val="0"/>
    <w:pPr>
      <w:ind w:left="0"/>
      <w:outlineLvl w:val="5"/>
    </w:pPr>
  </w:style>
  <w:style w:type="paragraph" w:customStyle="1" w:styleId="445">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6">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7">
    <w:name w:val="标准小四"/>
    <w:basedOn w:val="1"/>
    <w:qFormat/>
    <w:uiPriority w:val="0"/>
    <w:pPr>
      <w:spacing w:line="360" w:lineRule="auto"/>
      <w:ind w:firstLine="200"/>
    </w:pPr>
    <w:rPr>
      <w:rFonts w:ascii="Arial" w:hAnsi="Arial"/>
      <w:sz w:val="24"/>
      <w:szCs w:val="21"/>
    </w:rPr>
  </w:style>
  <w:style w:type="paragraph" w:customStyle="1" w:styleId="448">
    <w:name w:val="图表目录1"/>
    <w:qFormat/>
    <w:uiPriority w:val="0"/>
    <w:pPr>
      <w:ind w:left="840" w:hanging="420"/>
    </w:pPr>
    <w:rPr>
      <w:rFonts w:ascii="Times New Roman" w:hAnsi="Times New Roman" w:eastAsia="宋体" w:cs="宋体"/>
      <w:sz w:val="21"/>
      <w:lang w:val="en-US" w:eastAsia="zh-CN" w:bidi="ar-SA"/>
    </w:rPr>
  </w:style>
  <w:style w:type="paragraph" w:customStyle="1" w:styleId="449">
    <w:name w:val="Normal_18_0"/>
    <w:qFormat/>
    <w:uiPriority w:val="0"/>
    <w:rPr>
      <w:rFonts w:ascii="黑体" w:hAnsi="黑体" w:eastAsia="黑体" w:cs="Times New Roman"/>
      <w:b/>
      <w:sz w:val="32"/>
      <w:szCs w:val="24"/>
      <w:lang w:val="en-US" w:eastAsia="zh-CN" w:bidi="ar-SA"/>
    </w:rPr>
  </w:style>
  <w:style w:type="paragraph" w:customStyle="1" w:styleId="450">
    <w:name w:val="a0"/>
    <w:basedOn w:val="1"/>
    <w:qFormat/>
    <w:uiPriority w:val="0"/>
    <w:pPr>
      <w:widowControl/>
      <w:spacing w:before="100" w:beforeAutospacing="1" w:after="100" w:afterAutospacing="1"/>
      <w:jc w:val="left"/>
    </w:pPr>
    <w:rPr>
      <w:rFonts w:ascii="宋体"/>
      <w:sz w:val="24"/>
    </w:rPr>
  </w:style>
  <w:style w:type="paragraph" w:customStyle="1" w:styleId="451">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52">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3">
    <w:name w:val="加点正文缩进"/>
    <w:basedOn w:val="1"/>
    <w:qFormat/>
    <w:uiPriority w:val="0"/>
    <w:pPr>
      <w:tabs>
        <w:tab w:val="left" w:pos="840"/>
      </w:tabs>
      <w:spacing w:line="300" w:lineRule="auto"/>
      <w:ind w:left="962" w:hanging="480"/>
    </w:pPr>
    <w:rPr>
      <w:sz w:val="24"/>
    </w:rPr>
  </w:style>
  <w:style w:type="paragraph" w:customStyle="1" w:styleId="454">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5">
    <w:name w:val="Normal_1_1"/>
    <w:qFormat/>
    <w:uiPriority w:val="0"/>
    <w:rPr>
      <w:rFonts w:ascii="黑体" w:hAnsi="黑体" w:eastAsia="黑体" w:cs="Times New Roman"/>
      <w:b/>
      <w:sz w:val="32"/>
      <w:szCs w:val="24"/>
      <w:lang w:val="en-US" w:eastAsia="zh-CN" w:bidi="ar-SA"/>
    </w:rPr>
  </w:style>
  <w:style w:type="paragraph" w:customStyle="1" w:styleId="456">
    <w:name w:val="技术方案正文样式"/>
    <w:basedOn w:val="1"/>
    <w:qFormat/>
    <w:uiPriority w:val="0"/>
    <w:pPr>
      <w:spacing w:line="400" w:lineRule="exact"/>
      <w:ind w:firstLine="200"/>
    </w:pPr>
    <w:rPr>
      <w:rFonts w:ascii="宋体" w:cs="宋体"/>
      <w:sz w:val="24"/>
      <w:szCs w:val="21"/>
    </w:rPr>
  </w:style>
  <w:style w:type="paragraph" w:customStyle="1" w:styleId="457">
    <w:name w:val="首页标题 一号"/>
    <w:basedOn w:val="436"/>
    <w:qFormat/>
    <w:uiPriority w:val="0"/>
    <w:rPr>
      <w:sz w:val="52"/>
    </w:rPr>
  </w:style>
  <w:style w:type="paragraph" w:customStyle="1" w:styleId="458">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59">
    <w:name w:val="Table Text/Title"/>
    <w:basedOn w:val="1"/>
    <w:qFormat/>
    <w:uiPriority w:val="0"/>
    <w:pPr>
      <w:widowControl/>
      <w:jc w:val="left"/>
    </w:pPr>
    <w:rPr>
      <w:rFonts w:ascii="宋体"/>
      <w:b/>
      <w:bCs/>
      <w:sz w:val="20"/>
      <w:szCs w:val="20"/>
      <w:lang w:eastAsia="en-US"/>
    </w:rPr>
  </w:style>
  <w:style w:type="paragraph" w:customStyle="1" w:styleId="460">
    <w:name w:val="样式 序号----------- + 仿宋_GB23121"/>
    <w:basedOn w:val="363"/>
    <w:qFormat/>
    <w:uiPriority w:val="0"/>
    <w:pPr>
      <w:spacing w:line="360" w:lineRule="auto"/>
    </w:pPr>
    <w:rPr>
      <w:rFonts w:ascii="仿宋_GB2312" w:eastAsia="仿宋_GB2312"/>
      <w:bCs w:val="0"/>
    </w:rPr>
  </w:style>
  <w:style w:type="paragraph" w:customStyle="1" w:styleId="461">
    <w:name w:val="Char Char Char Char1"/>
    <w:basedOn w:val="1"/>
    <w:qFormat/>
    <w:uiPriority w:val="0"/>
    <w:pPr>
      <w:spacing w:line="360" w:lineRule="auto"/>
      <w:ind w:firstLine="200"/>
    </w:pPr>
    <w:rPr>
      <w:sz w:val="24"/>
      <w:szCs w:val="20"/>
    </w:rPr>
  </w:style>
  <w:style w:type="paragraph" w:customStyle="1" w:styleId="462">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3">
    <w:name w:val="Char1"/>
    <w:basedOn w:val="1"/>
    <w:qFormat/>
    <w:uiPriority w:val="0"/>
    <w:pPr>
      <w:tabs>
        <w:tab w:val="left" w:pos="360"/>
      </w:tabs>
      <w:spacing w:line="480" w:lineRule="auto"/>
      <w:ind w:left="360" w:right="202" w:firstLine="360"/>
    </w:pPr>
    <w:rPr>
      <w:sz w:val="24"/>
    </w:rPr>
  </w:style>
  <w:style w:type="paragraph" w:customStyle="1" w:styleId="464">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5">
    <w:name w:val="章标题"/>
    <w:next w:val="378"/>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66">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7">
    <w:name w:val="Normal_0_1"/>
    <w:qFormat/>
    <w:uiPriority w:val="0"/>
    <w:rPr>
      <w:rFonts w:ascii="黑体" w:hAnsi="黑体" w:eastAsia="黑体" w:cs="Times New Roman"/>
      <w:b/>
      <w:sz w:val="32"/>
      <w:szCs w:val="24"/>
      <w:lang w:val="en-US" w:eastAsia="zh-CN" w:bidi="ar-SA"/>
    </w:rPr>
  </w:style>
  <w:style w:type="paragraph" w:customStyle="1" w:styleId="468">
    <w:name w:val="列表段落1"/>
    <w:basedOn w:val="1"/>
    <w:qFormat/>
    <w:uiPriority w:val="34"/>
    <w:pPr>
      <w:ind w:firstLine="420"/>
    </w:pPr>
  </w:style>
  <w:style w:type="paragraph" w:customStyle="1" w:styleId="469">
    <w:name w:val="默认段落字体 Para Char Char Char Char Char Char Char Char Char1 Char Char Char Char Char Char Char Char"/>
    <w:basedOn w:val="207"/>
    <w:qFormat/>
    <w:uiPriority w:val="0"/>
    <w:rPr>
      <w:rFonts w:ascii="Calibri" w:hAnsi="Calibri"/>
    </w:rPr>
  </w:style>
  <w:style w:type="paragraph" w:customStyle="1" w:styleId="470">
    <w:name w:val="Normal_7_0"/>
    <w:qFormat/>
    <w:uiPriority w:val="0"/>
    <w:rPr>
      <w:rFonts w:ascii="黑体" w:hAnsi="黑体" w:eastAsia="黑体" w:cs="Times New Roman"/>
      <w:b/>
      <w:sz w:val="32"/>
      <w:szCs w:val="24"/>
      <w:lang w:val="en-US" w:eastAsia="zh-CN" w:bidi="ar-SA"/>
    </w:rPr>
  </w:style>
  <w:style w:type="paragraph" w:customStyle="1" w:styleId="47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2">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73">
    <w:name w:val="Normal_12_0"/>
    <w:qFormat/>
    <w:uiPriority w:val="0"/>
    <w:rPr>
      <w:rFonts w:ascii="黑体" w:hAnsi="黑体" w:eastAsia="黑体" w:cs="Times New Roman"/>
      <w:b/>
      <w:sz w:val="32"/>
      <w:szCs w:val="24"/>
      <w:lang w:val="en-US" w:eastAsia="zh-CN" w:bidi="ar-SA"/>
    </w:rPr>
  </w:style>
  <w:style w:type="paragraph" w:customStyle="1" w:styleId="474">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475">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6">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477">
    <w:name w:val="Normal_18"/>
    <w:qFormat/>
    <w:uiPriority w:val="0"/>
    <w:rPr>
      <w:rFonts w:ascii="黑体" w:hAnsi="黑体" w:eastAsia="黑体" w:cs="Times New Roman"/>
      <w:b/>
      <w:sz w:val="32"/>
      <w:szCs w:val="24"/>
      <w:lang w:val="en-US" w:eastAsia="zh-CN" w:bidi="ar-SA"/>
    </w:rPr>
  </w:style>
  <w:style w:type="paragraph" w:customStyle="1" w:styleId="47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79">
    <w:name w:val="Normal_0_3"/>
    <w:qFormat/>
    <w:uiPriority w:val="0"/>
    <w:rPr>
      <w:rFonts w:ascii="黑体" w:hAnsi="黑体" w:eastAsia="黑体" w:cs="Times New Roman"/>
      <w:b/>
      <w:sz w:val="32"/>
      <w:szCs w:val="24"/>
      <w:lang w:val="en-US" w:eastAsia="zh-CN" w:bidi="ar-SA"/>
    </w:rPr>
  </w:style>
  <w:style w:type="paragraph" w:customStyle="1" w:styleId="48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1">
    <w:name w:val="修订1"/>
    <w:qFormat/>
    <w:uiPriority w:val="0"/>
    <w:rPr>
      <w:rFonts w:ascii="Times New Roman" w:hAnsi="Times New Roman" w:eastAsia="宋体" w:cs="Times New Roman"/>
      <w:sz w:val="21"/>
      <w:szCs w:val="24"/>
      <w:lang w:val="en-US" w:eastAsia="zh-CN" w:bidi="ar-SA"/>
    </w:rPr>
  </w:style>
  <w:style w:type="paragraph" w:customStyle="1" w:styleId="482">
    <w:name w:val="Char11"/>
    <w:basedOn w:val="1"/>
    <w:qFormat/>
    <w:uiPriority w:val="0"/>
    <w:rPr>
      <w:szCs w:val="21"/>
    </w:rPr>
  </w:style>
  <w:style w:type="paragraph" w:customStyle="1" w:styleId="483">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484">
    <w:name w:val="Normal_12"/>
    <w:qFormat/>
    <w:uiPriority w:val="0"/>
    <w:rPr>
      <w:rFonts w:ascii="黑体" w:hAnsi="黑体" w:eastAsia="黑体" w:cs="Times New Roman"/>
      <w:b/>
      <w:sz w:val="32"/>
      <w:szCs w:val="24"/>
      <w:lang w:val="en-US" w:eastAsia="zh-CN" w:bidi="ar-SA"/>
    </w:rPr>
  </w:style>
  <w:style w:type="paragraph" w:customStyle="1" w:styleId="485">
    <w:name w:val="Normal_8_0"/>
    <w:qFormat/>
    <w:uiPriority w:val="0"/>
    <w:rPr>
      <w:rFonts w:ascii="黑体" w:hAnsi="黑体" w:eastAsia="黑体" w:cs="Times New Roman"/>
      <w:b/>
      <w:sz w:val="32"/>
      <w:szCs w:val="24"/>
      <w:lang w:val="en-US" w:eastAsia="zh-CN" w:bidi="ar-SA"/>
    </w:rPr>
  </w:style>
  <w:style w:type="paragraph" w:customStyle="1" w:styleId="486">
    <w:name w:val="文档正文"/>
    <w:basedOn w:val="1"/>
    <w:qFormat/>
    <w:uiPriority w:val="0"/>
    <w:rPr>
      <w:rFonts w:ascii="宋体"/>
      <w:szCs w:val="20"/>
    </w:rPr>
  </w:style>
  <w:style w:type="paragraph" w:customStyle="1" w:styleId="487">
    <w:name w:val="技术方案正文"/>
    <w:basedOn w:val="1"/>
    <w:qFormat/>
    <w:uiPriority w:val="0"/>
    <w:pPr>
      <w:spacing w:line="360" w:lineRule="auto"/>
      <w:ind w:firstLine="480"/>
    </w:pPr>
    <w:rPr>
      <w:rFonts w:ascii="宋体"/>
      <w:sz w:val="24"/>
    </w:rPr>
  </w:style>
  <w:style w:type="paragraph" w:customStyle="1" w:styleId="48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89">
    <w:name w:val="普通正文"/>
    <w:basedOn w:val="1"/>
    <w:qFormat/>
    <w:uiPriority w:val="0"/>
    <w:pPr>
      <w:ind w:firstLine="425"/>
      <w:jc w:val="left"/>
    </w:pPr>
    <w:rPr>
      <w:rFonts w:ascii="宋体"/>
      <w:sz w:val="20"/>
      <w:szCs w:val="20"/>
    </w:rPr>
  </w:style>
  <w:style w:type="paragraph" w:customStyle="1" w:styleId="490">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91">
    <w:name w:val="Normal_0_2"/>
    <w:qFormat/>
    <w:uiPriority w:val="0"/>
    <w:rPr>
      <w:rFonts w:ascii="黑体" w:hAnsi="黑体" w:eastAsia="黑体" w:cs="Times New Roman"/>
      <w:b/>
      <w:sz w:val="32"/>
      <w:szCs w:val="24"/>
      <w:lang w:val="en-US" w:eastAsia="zh-CN" w:bidi="ar-SA"/>
    </w:rPr>
  </w:style>
  <w:style w:type="paragraph" w:customStyle="1" w:styleId="49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93">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4">
    <w:name w:val="样式4"/>
    <w:basedOn w:val="185"/>
    <w:qFormat/>
    <w:uiPriority w:val="0"/>
    <w:pPr>
      <w:spacing w:line="415" w:lineRule="auto"/>
    </w:pPr>
    <w:rPr>
      <w:rFonts w:ascii="Calibri" w:hAnsi="Calibri"/>
      <w:bCs/>
      <w:color w:val="000000"/>
      <w:sz w:val="28"/>
      <w:szCs w:val="28"/>
    </w:rPr>
  </w:style>
  <w:style w:type="paragraph" w:customStyle="1" w:styleId="495">
    <w:name w:val="pa-4"/>
    <w:basedOn w:val="1"/>
    <w:qFormat/>
    <w:uiPriority w:val="0"/>
    <w:pPr>
      <w:widowControl/>
      <w:spacing w:line="280" w:lineRule="atLeast"/>
      <w:jc w:val="center"/>
    </w:pPr>
    <w:rPr>
      <w:rFonts w:ascii="宋体" w:cs="宋体"/>
      <w:sz w:val="24"/>
    </w:rPr>
  </w:style>
  <w:style w:type="paragraph" w:customStyle="1" w:styleId="496">
    <w:name w:val="Normal_1"/>
    <w:qFormat/>
    <w:uiPriority w:val="0"/>
    <w:rPr>
      <w:rFonts w:ascii="黑体" w:hAnsi="黑体" w:eastAsia="黑体" w:cs="Times New Roman"/>
      <w:b/>
      <w:sz w:val="32"/>
      <w:szCs w:val="24"/>
      <w:lang w:val="en-US" w:eastAsia="zh-CN" w:bidi="ar-SA"/>
    </w:rPr>
  </w:style>
  <w:style w:type="paragraph" w:customStyle="1" w:styleId="497">
    <w:name w:val="标书3"/>
    <w:next w:val="397"/>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498">
    <w:name w:val="Char2"/>
    <w:basedOn w:val="1"/>
    <w:qFormat/>
    <w:uiPriority w:val="0"/>
    <w:pPr>
      <w:tabs>
        <w:tab w:val="left" w:pos="360"/>
      </w:tabs>
    </w:pPr>
    <w:rPr>
      <w:rFonts w:ascii="仿宋_GB2312" w:eastAsia="仿宋_GB2312"/>
      <w:b/>
      <w:sz w:val="24"/>
    </w:rPr>
  </w:style>
  <w:style w:type="paragraph" w:customStyle="1" w:styleId="499">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0">
    <w:name w:val="正文（首行缩进两字）"/>
    <w:basedOn w:val="1"/>
    <w:qFormat/>
    <w:uiPriority w:val="0"/>
    <w:pPr>
      <w:spacing w:line="312" w:lineRule="auto"/>
    </w:pPr>
    <w:rPr>
      <w:rFonts w:ascii="宋体" w:cs="宋体"/>
      <w:sz w:val="24"/>
    </w:rPr>
  </w:style>
  <w:style w:type="paragraph" w:customStyle="1" w:styleId="501">
    <w:name w:val="首页标题"/>
    <w:qFormat/>
    <w:uiPriority w:val="0"/>
    <w:pPr>
      <w:jc w:val="center"/>
    </w:pPr>
    <w:rPr>
      <w:rFonts w:ascii="宋体" w:hAnsi="Times New Roman" w:eastAsia="宋体" w:cs="宋体"/>
      <w:sz w:val="72"/>
      <w:szCs w:val="72"/>
      <w:lang w:val="en-US" w:eastAsia="zh-CN" w:bidi="ar-SA"/>
    </w:rPr>
  </w:style>
  <w:style w:type="paragraph" w:customStyle="1" w:styleId="502">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3">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04">
    <w:name w:val="pa-3"/>
    <w:basedOn w:val="1"/>
    <w:qFormat/>
    <w:uiPriority w:val="0"/>
    <w:pPr>
      <w:widowControl/>
      <w:spacing w:before="150" w:after="150"/>
      <w:jc w:val="left"/>
    </w:pPr>
    <w:rPr>
      <w:rFonts w:ascii="宋体" w:cs="宋体"/>
      <w:sz w:val="24"/>
    </w:rPr>
  </w:style>
  <w:style w:type="paragraph" w:customStyle="1" w:styleId="50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06">
    <w:name w:val="Normal_10_0"/>
    <w:qFormat/>
    <w:uiPriority w:val="0"/>
    <w:rPr>
      <w:rFonts w:ascii="黑体" w:hAnsi="黑体" w:eastAsia="黑体" w:cs="Times New Roman"/>
      <w:b/>
      <w:sz w:val="32"/>
      <w:szCs w:val="24"/>
      <w:lang w:val="en-US" w:eastAsia="zh-CN" w:bidi="ar-SA"/>
    </w:rPr>
  </w:style>
  <w:style w:type="paragraph" w:customStyle="1" w:styleId="507">
    <w:name w:val="Normal_6"/>
    <w:qFormat/>
    <w:uiPriority w:val="0"/>
    <w:rPr>
      <w:rFonts w:ascii="黑体" w:hAnsi="黑体" w:eastAsia="黑体" w:cs="Times New Roman"/>
      <w:b/>
      <w:sz w:val="32"/>
      <w:szCs w:val="24"/>
      <w:lang w:val="en-US" w:eastAsia="zh-CN" w:bidi="ar-SA"/>
    </w:rPr>
  </w:style>
  <w:style w:type="paragraph" w:customStyle="1" w:styleId="508">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09">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10">
    <w:name w:val="Body Text First Indent 21"/>
    <w:basedOn w:val="213"/>
    <w:qFormat/>
    <w:uiPriority w:val="99"/>
    <w:pPr>
      <w:ind w:firstLine="420"/>
    </w:pPr>
  </w:style>
  <w:style w:type="paragraph" w:customStyle="1" w:styleId="511">
    <w:name w:val="CM17"/>
    <w:basedOn w:val="1"/>
    <w:next w:val="1"/>
    <w:qFormat/>
    <w:uiPriority w:val="0"/>
    <w:pPr>
      <w:spacing w:after="273" w:line="360" w:lineRule="auto"/>
      <w:jc w:val="left"/>
    </w:pPr>
    <w:rPr>
      <w:rFonts w:ascii="宋体"/>
      <w:sz w:val="24"/>
    </w:rPr>
  </w:style>
  <w:style w:type="paragraph" w:customStyle="1" w:styleId="512">
    <w:name w:val="pa-0"/>
    <w:basedOn w:val="1"/>
    <w:qFormat/>
    <w:uiPriority w:val="0"/>
    <w:pPr>
      <w:widowControl/>
      <w:spacing w:line="360" w:lineRule="atLeast"/>
      <w:ind w:firstLine="480"/>
    </w:pPr>
    <w:rPr>
      <w:rFonts w:ascii="宋体" w:cs="宋体"/>
      <w:sz w:val="24"/>
    </w:rPr>
  </w:style>
  <w:style w:type="paragraph" w:customStyle="1" w:styleId="513">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4">
    <w:name w:val="D&amp;L"/>
    <w:basedOn w:val="231"/>
    <w:qFormat/>
    <w:uiPriority w:val="0"/>
    <w:pPr>
      <w:pBdr>
        <w:bottom w:val="single" w:color="000000" w:sz="18" w:space="1"/>
      </w:pBdr>
      <w:spacing w:line="240" w:lineRule="atLeast"/>
    </w:pPr>
    <w:rPr>
      <w:sz w:val="24"/>
      <w:szCs w:val="20"/>
    </w:rPr>
  </w:style>
  <w:style w:type="paragraph" w:customStyle="1" w:styleId="515">
    <w:name w:val="Normal_16"/>
    <w:qFormat/>
    <w:uiPriority w:val="0"/>
    <w:rPr>
      <w:rFonts w:ascii="黑体" w:hAnsi="黑体" w:eastAsia="黑体" w:cs="Times New Roman"/>
      <w:b/>
      <w:sz w:val="32"/>
      <w:szCs w:val="24"/>
      <w:lang w:val="en-US" w:eastAsia="zh-CN" w:bidi="ar-SA"/>
    </w:rPr>
  </w:style>
  <w:style w:type="paragraph" w:customStyle="1" w:styleId="516">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7">
    <w:name w:val="font5"/>
    <w:basedOn w:val="1"/>
    <w:qFormat/>
    <w:uiPriority w:val="0"/>
    <w:pPr>
      <w:widowControl/>
      <w:spacing w:before="100" w:beforeAutospacing="1" w:after="100" w:afterAutospacing="1"/>
      <w:jc w:val="left"/>
    </w:pPr>
    <w:rPr>
      <w:rFonts w:ascii="宋体"/>
      <w:sz w:val="18"/>
      <w:szCs w:val="18"/>
    </w:rPr>
  </w:style>
  <w:style w:type="paragraph" w:customStyle="1" w:styleId="518">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9">
    <w:name w:val="大汉方案正文 Char"/>
    <w:basedOn w:val="1"/>
    <w:qFormat/>
    <w:uiPriority w:val="0"/>
    <w:pPr>
      <w:spacing w:line="360" w:lineRule="auto"/>
      <w:ind w:firstLine="200"/>
    </w:pPr>
    <w:rPr>
      <w:rFonts w:ascii="Arial" w:hAnsi="Arial"/>
      <w:sz w:val="24"/>
    </w:rPr>
  </w:style>
  <w:style w:type="paragraph" w:customStyle="1" w:styleId="520">
    <w:name w:val="样式2"/>
    <w:basedOn w:val="185"/>
    <w:qFormat/>
    <w:uiPriority w:val="0"/>
    <w:pPr>
      <w:spacing w:line="415" w:lineRule="auto"/>
    </w:pPr>
    <w:rPr>
      <w:rFonts w:ascii="Calibri" w:hAnsi="Calibri"/>
      <w:bCs/>
      <w:color w:val="000000"/>
      <w:sz w:val="28"/>
      <w:szCs w:val="28"/>
    </w:rPr>
  </w:style>
  <w:style w:type="paragraph" w:customStyle="1" w:styleId="521">
    <w:name w:val="Normal_2_0"/>
    <w:qFormat/>
    <w:uiPriority w:val="0"/>
    <w:rPr>
      <w:rFonts w:ascii="黑体" w:hAnsi="黑体" w:eastAsia="黑体" w:cs="Times New Roman"/>
      <w:b/>
      <w:sz w:val="32"/>
      <w:szCs w:val="24"/>
      <w:lang w:val="en-US" w:eastAsia="zh-CN" w:bidi="ar-SA"/>
    </w:rPr>
  </w:style>
  <w:style w:type="paragraph" w:customStyle="1" w:styleId="522">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23">
    <w:name w:val="Normal_4"/>
    <w:qFormat/>
    <w:uiPriority w:val="0"/>
    <w:rPr>
      <w:rFonts w:ascii="黑体" w:hAnsi="黑体" w:eastAsia="黑体" w:cs="Times New Roman"/>
      <w:b/>
      <w:sz w:val="32"/>
      <w:szCs w:val="24"/>
      <w:lang w:val="en-US" w:eastAsia="zh-CN" w:bidi="ar-SA"/>
    </w:rPr>
  </w:style>
  <w:style w:type="paragraph" w:customStyle="1" w:styleId="52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25">
    <w:name w:val="txt"/>
    <w:basedOn w:val="1"/>
    <w:qFormat/>
    <w:uiPriority w:val="0"/>
    <w:pPr>
      <w:widowControl/>
      <w:spacing w:before="100" w:beforeAutospacing="1" w:after="100" w:afterAutospacing="1"/>
      <w:jc w:val="left"/>
    </w:pPr>
    <w:rPr>
      <w:rFonts w:ascii="宋体" w:cs="宋体"/>
      <w:sz w:val="24"/>
    </w:rPr>
  </w:style>
  <w:style w:type="paragraph" w:customStyle="1" w:styleId="526">
    <w:name w:val="样式5"/>
    <w:basedOn w:val="185"/>
    <w:qFormat/>
    <w:uiPriority w:val="0"/>
    <w:pPr>
      <w:spacing w:line="415" w:lineRule="auto"/>
    </w:pPr>
    <w:rPr>
      <w:rFonts w:ascii="Calibri" w:hAnsi="Calibri"/>
      <w:bCs/>
      <w:color w:val="000000"/>
      <w:sz w:val="28"/>
      <w:szCs w:val="28"/>
    </w:rPr>
  </w:style>
  <w:style w:type="paragraph" w:customStyle="1" w:styleId="527">
    <w:name w:val="font7"/>
    <w:basedOn w:val="1"/>
    <w:qFormat/>
    <w:uiPriority w:val="0"/>
    <w:pPr>
      <w:widowControl/>
      <w:spacing w:before="100" w:beforeAutospacing="1" w:after="100" w:afterAutospacing="1"/>
      <w:jc w:val="left"/>
    </w:pPr>
    <w:rPr>
      <w:rFonts w:ascii="宋体"/>
      <w:sz w:val="20"/>
      <w:szCs w:val="20"/>
    </w:rPr>
  </w:style>
  <w:style w:type="paragraph" w:customStyle="1" w:styleId="528">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30">
    <w:name w:val="编号"/>
    <w:basedOn w:val="1"/>
    <w:next w:val="397"/>
    <w:qFormat/>
    <w:uiPriority w:val="0"/>
    <w:pPr>
      <w:widowControl/>
      <w:tabs>
        <w:tab w:val="left" w:pos="420"/>
      </w:tabs>
      <w:ind w:left="420" w:right="-136" w:hanging="420"/>
    </w:pPr>
    <w:rPr>
      <w:rFonts w:ascii="仿宋_GB2312" w:eastAsia="仿宋_GB2312"/>
      <w:b/>
      <w:bCs/>
      <w:sz w:val="24"/>
      <w:szCs w:val="21"/>
    </w:rPr>
  </w:style>
  <w:style w:type="paragraph" w:customStyle="1" w:styleId="531">
    <w:name w:val="TOC 标题2"/>
    <w:basedOn w:val="183"/>
    <w:next w:val="1"/>
    <w:qFormat/>
    <w:uiPriority w:val="0"/>
    <w:pPr>
      <w:widowControl/>
      <w:spacing w:before="480" w:after="0" w:line="276" w:lineRule="auto"/>
      <w:outlineLvl w:val="9"/>
    </w:pPr>
    <w:rPr>
      <w:rFonts w:ascii="Cambria" w:hAnsi="Cambria"/>
      <w:color w:val="365F91"/>
      <w:sz w:val="28"/>
    </w:rPr>
  </w:style>
  <w:style w:type="paragraph" w:customStyle="1" w:styleId="53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33">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34">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35">
    <w:name w:val="Char Char Char Char Char Char Char Char Char Char1"/>
    <w:basedOn w:val="1"/>
    <w:qFormat/>
    <w:uiPriority w:val="0"/>
    <w:rPr>
      <w:rFonts w:ascii="Tahoma" w:hAnsi="Tahoma" w:cs="Tahoma"/>
      <w:sz w:val="24"/>
    </w:rPr>
  </w:style>
  <w:style w:type="paragraph" w:customStyle="1" w:styleId="536">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37">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38">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9">
    <w:name w:val="Normal_11"/>
    <w:qFormat/>
    <w:uiPriority w:val="0"/>
    <w:rPr>
      <w:rFonts w:ascii="黑体" w:hAnsi="黑体" w:eastAsia="黑体" w:cs="Times New Roman"/>
      <w:b/>
      <w:sz w:val="32"/>
      <w:szCs w:val="24"/>
      <w:lang w:val="en-US" w:eastAsia="zh-CN" w:bidi="ar-SA"/>
    </w:rPr>
  </w:style>
  <w:style w:type="paragraph" w:customStyle="1" w:styleId="540">
    <w:name w:val="Char12"/>
    <w:basedOn w:val="1"/>
    <w:qFormat/>
    <w:uiPriority w:val="0"/>
    <w:pPr>
      <w:tabs>
        <w:tab w:val="left" w:pos="360"/>
      </w:tabs>
      <w:spacing w:line="480" w:lineRule="auto"/>
      <w:ind w:left="360" w:right="202" w:firstLine="360"/>
    </w:pPr>
    <w:rPr>
      <w:sz w:val="24"/>
    </w:rPr>
  </w:style>
  <w:style w:type="paragraph" w:customStyle="1" w:styleId="541">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4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3">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4">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45">
    <w:name w:val="样式 标题 2 + Times New Roman 四号 非加粗 段前: 5 磅 段后: 0 磅 行距: 固定值 20..."/>
    <w:basedOn w:val="184"/>
    <w:qFormat/>
    <w:uiPriority w:val="0"/>
    <w:pPr>
      <w:spacing w:before="100" w:after="0" w:line="400" w:lineRule="exact"/>
    </w:pPr>
    <w:rPr>
      <w:rFonts w:ascii="Times New Roman" w:hAnsi="Times New Roman" w:cs="宋体"/>
      <w:b w:val="0"/>
      <w:sz w:val="28"/>
    </w:rPr>
  </w:style>
  <w:style w:type="paragraph" w:customStyle="1" w:styleId="546">
    <w:name w:val="font6"/>
    <w:basedOn w:val="1"/>
    <w:qFormat/>
    <w:uiPriority w:val="0"/>
    <w:pPr>
      <w:widowControl/>
      <w:spacing w:before="100" w:beforeAutospacing="1" w:after="100" w:afterAutospacing="1"/>
      <w:jc w:val="left"/>
    </w:pPr>
    <w:rPr>
      <w:sz w:val="20"/>
      <w:szCs w:val="20"/>
    </w:rPr>
  </w:style>
  <w:style w:type="paragraph" w:customStyle="1" w:styleId="547">
    <w:name w:val="样式 正文首行缩进 + 宋体 首行缩进:  0.74 厘米"/>
    <w:basedOn w:val="252"/>
    <w:qFormat/>
    <w:uiPriority w:val="0"/>
    <w:pPr>
      <w:spacing w:before="120" w:after="0" w:line="380" w:lineRule="exact"/>
      <w:ind w:firstLine="210"/>
    </w:pPr>
    <w:rPr>
      <w:rFonts w:ascii="宋体" w:cs="宋体"/>
      <w:sz w:val="24"/>
      <w:szCs w:val="20"/>
    </w:rPr>
  </w:style>
  <w:style w:type="paragraph" w:customStyle="1" w:styleId="548">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9">
    <w:name w:val="Normal_17_0"/>
    <w:qFormat/>
    <w:uiPriority w:val="0"/>
    <w:rPr>
      <w:rFonts w:ascii="黑体" w:hAnsi="黑体" w:eastAsia="黑体" w:cs="Times New Roman"/>
      <w:b/>
      <w:sz w:val="32"/>
      <w:szCs w:val="24"/>
      <w:lang w:val="en-US" w:eastAsia="zh-CN" w:bidi="ar-SA"/>
    </w:rPr>
  </w:style>
  <w:style w:type="paragraph" w:customStyle="1" w:styleId="550">
    <w:name w:val="Char Char Char Char Char Char Char Char Char Char2"/>
    <w:basedOn w:val="1"/>
    <w:qFormat/>
    <w:uiPriority w:val="0"/>
    <w:rPr>
      <w:rFonts w:ascii="Tahoma" w:hAnsi="Tahoma"/>
      <w:sz w:val="24"/>
      <w:szCs w:val="20"/>
    </w:rPr>
  </w:style>
  <w:style w:type="paragraph" w:customStyle="1" w:styleId="551">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52">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53">
    <w:name w:val="Char Char Char Char Char Char Char1 Char"/>
    <w:basedOn w:val="1"/>
    <w:qFormat/>
    <w:uiPriority w:val="0"/>
    <w:rPr>
      <w:rFonts w:ascii="Tahoma" w:hAnsi="Tahoma"/>
      <w:sz w:val="24"/>
      <w:szCs w:val="20"/>
    </w:rPr>
  </w:style>
  <w:style w:type="paragraph" w:customStyle="1" w:styleId="554">
    <w:name w:val="Char Char1 Char Char Char Char Char Char"/>
    <w:basedOn w:val="1"/>
    <w:qFormat/>
    <w:uiPriority w:val="0"/>
    <w:pPr>
      <w:widowControl/>
      <w:jc w:val="center"/>
    </w:pPr>
    <w:rPr>
      <w:szCs w:val="20"/>
    </w:rPr>
  </w:style>
  <w:style w:type="paragraph" w:customStyle="1" w:styleId="555">
    <w:name w:val="Normal Paragraph Char"/>
    <w:basedOn w:val="1"/>
    <w:qFormat/>
    <w:uiPriority w:val="0"/>
    <w:pPr>
      <w:widowControl/>
      <w:spacing w:before="120" w:line="360" w:lineRule="auto"/>
      <w:ind w:firstLine="425"/>
    </w:pPr>
    <w:rPr>
      <w:rFonts w:ascii="Calibri" w:hAnsi="Calibri"/>
      <w:sz w:val="24"/>
    </w:rPr>
  </w:style>
  <w:style w:type="paragraph" w:customStyle="1" w:styleId="556">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57">
    <w:name w:val="默认段落字体 Para Char"/>
    <w:basedOn w:val="1"/>
    <w:qFormat/>
    <w:uiPriority w:val="0"/>
    <w:rPr>
      <w:rFonts w:ascii="宋体"/>
      <w:b/>
      <w:sz w:val="28"/>
      <w:szCs w:val="28"/>
    </w:rPr>
  </w:style>
  <w:style w:type="paragraph" w:customStyle="1" w:styleId="55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9">
    <w:name w:val="Normal_1_0"/>
    <w:qFormat/>
    <w:uiPriority w:val="0"/>
    <w:rPr>
      <w:rFonts w:ascii="Times New Roman" w:hAnsi="Times New Roman" w:eastAsia="Times New Roman" w:cs="Times New Roman"/>
      <w:sz w:val="24"/>
      <w:szCs w:val="24"/>
      <w:lang w:val="en-US" w:eastAsia="zh-CN" w:bidi="ar-SA"/>
    </w:rPr>
  </w:style>
  <w:style w:type="paragraph" w:customStyle="1" w:styleId="560">
    <w:name w:val="Char Char Char1"/>
    <w:basedOn w:val="1"/>
    <w:qFormat/>
    <w:uiPriority w:val="0"/>
    <w:rPr>
      <w:rFonts w:ascii="Tahoma" w:hAnsi="Tahoma"/>
      <w:sz w:val="24"/>
      <w:szCs w:val="20"/>
    </w:rPr>
  </w:style>
  <w:style w:type="paragraph" w:customStyle="1" w:styleId="561">
    <w:name w:val="Normal1"/>
    <w:qFormat/>
    <w:uiPriority w:val="0"/>
    <w:rPr>
      <w:rFonts w:ascii="Times New Roman" w:hAnsi="Times New Roman" w:eastAsia="Times New Roman" w:cs="Times New Roman"/>
      <w:sz w:val="24"/>
      <w:szCs w:val="24"/>
      <w:lang w:val="en-US" w:eastAsia="zh-CN" w:bidi="ar-SA"/>
    </w:rPr>
  </w:style>
  <w:style w:type="paragraph" w:customStyle="1" w:styleId="56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63">
    <w:name w:val="表格"/>
    <w:basedOn w:val="1"/>
    <w:qFormat/>
    <w:uiPriority w:val="0"/>
    <w:pPr>
      <w:ind w:firstLine="21"/>
    </w:pPr>
    <w:rPr>
      <w:rFonts w:ascii="宋体"/>
      <w:szCs w:val="20"/>
    </w:rPr>
  </w:style>
  <w:style w:type="paragraph" w:customStyle="1" w:styleId="564">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5">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6">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7">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8">
    <w:name w:val="项目"/>
    <w:basedOn w:val="1"/>
    <w:qFormat/>
    <w:uiPriority w:val="0"/>
    <w:pPr>
      <w:tabs>
        <w:tab w:val="left" w:pos="840"/>
      </w:tabs>
      <w:spacing w:before="60" w:after="60" w:line="360" w:lineRule="auto"/>
      <w:ind w:left="840" w:hanging="420"/>
    </w:pPr>
    <w:rPr>
      <w:rFonts w:ascii="宋体"/>
      <w:szCs w:val="20"/>
    </w:rPr>
  </w:style>
  <w:style w:type="paragraph" w:customStyle="1" w:styleId="56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71">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72">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3">
    <w:name w:val="规范正文"/>
    <w:basedOn w:val="1"/>
    <w:qFormat/>
    <w:uiPriority w:val="0"/>
    <w:pPr>
      <w:spacing w:line="360" w:lineRule="auto"/>
      <w:ind w:left="480"/>
    </w:pPr>
    <w:rPr>
      <w:sz w:val="24"/>
      <w:szCs w:val="20"/>
    </w:rPr>
  </w:style>
  <w:style w:type="paragraph" w:customStyle="1" w:styleId="574">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75">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6">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577">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78">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9">
    <w:name w:val="特点"/>
    <w:basedOn w:val="1"/>
    <w:next w:val="1"/>
    <w:qFormat/>
    <w:uiPriority w:val="0"/>
    <w:pPr>
      <w:spacing w:line="360" w:lineRule="auto"/>
      <w:jc w:val="center"/>
    </w:pPr>
    <w:rPr>
      <w:rFonts w:ascii="Arial" w:hAnsi="Arial"/>
      <w:sz w:val="24"/>
      <w:szCs w:val="20"/>
    </w:rPr>
  </w:style>
  <w:style w:type="paragraph" w:customStyle="1" w:styleId="580">
    <w:name w:val="正文小四"/>
    <w:basedOn w:val="1"/>
    <w:qFormat/>
    <w:uiPriority w:val="0"/>
    <w:pPr>
      <w:spacing w:line="312" w:lineRule="auto"/>
    </w:pPr>
    <w:rPr>
      <w:rFonts w:ascii="Calibri" w:hAnsi="Calibri"/>
      <w:sz w:val="24"/>
    </w:rPr>
  </w:style>
  <w:style w:type="paragraph" w:customStyle="1" w:styleId="581">
    <w:name w:val="Normal_15_0"/>
    <w:qFormat/>
    <w:uiPriority w:val="0"/>
    <w:rPr>
      <w:rFonts w:ascii="黑体" w:hAnsi="黑体" w:eastAsia="黑体" w:cs="Times New Roman"/>
      <w:b/>
      <w:sz w:val="32"/>
      <w:szCs w:val="24"/>
      <w:lang w:val="en-US" w:eastAsia="zh-CN" w:bidi="ar-SA"/>
    </w:rPr>
  </w:style>
  <w:style w:type="paragraph" w:customStyle="1" w:styleId="582">
    <w:name w:val="tabletext"/>
    <w:basedOn w:val="1"/>
    <w:qFormat/>
    <w:uiPriority w:val="0"/>
    <w:pPr>
      <w:widowControl/>
      <w:spacing w:before="100" w:beforeAutospacing="1" w:after="100" w:afterAutospacing="1"/>
      <w:jc w:val="left"/>
    </w:pPr>
    <w:rPr>
      <w:rFonts w:ascii="宋体"/>
      <w:sz w:val="24"/>
    </w:rPr>
  </w:style>
  <w:style w:type="paragraph" w:customStyle="1" w:styleId="583">
    <w:name w:val="表内容"/>
    <w:basedOn w:val="413"/>
    <w:qFormat/>
    <w:uiPriority w:val="0"/>
    <w:pPr>
      <w:spacing w:line="320" w:lineRule="exact"/>
      <w:ind w:left="0" w:firstLine="0"/>
    </w:pPr>
    <w:rPr>
      <w:sz w:val="20"/>
    </w:rPr>
  </w:style>
  <w:style w:type="paragraph" w:customStyle="1" w:styleId="584">
    <w:name w:val="Char13"/>
    <w:basedOn w:val="1"/>
    <w:qFormat/>
    <w:uiPriority w:val="0"/>
  </w:style>
  <w:style w:type="paragraph" w:customStyle="1" w:styleId="585">
    <w:name w:val="我的样式"/>
    <w:basedOn w:val="1"/>
    <w:qFormat/>
    <w:uiPriority w:val="0"/>
    <w:pPr>
      <w:widowControl/>
      <w:spacing w:after="120"/>
      <w:ind w:firstLine="420"/>
      <w:jc w:val="left"/>
    </w:pPr>
    <w:rPr>
      <w:rFonts w:ascii="宋体"/>
      <w:color w:val="000000"/>
      <w:sz w:val="24"/>
      <w:szCs w:val="16"/>
    </w:rPr>
  </w:style>
  <w:style w:type="paragraph" w:customStyle="1" w:styleId="586">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7">
    <w:name w:val="编号1"/>
    <w:next w:val="397"/>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588">
    <w:name w:val="Normal_0"/>
    <w:qFormat/>
    <w:uiPriority w:val="0"/>
    <w:rPr>
      <w:rFonts w:ascii="黑体" w:hAnsi="黑体" w:eastAsia="黑体" w:cs="Times New Roman"/>
      <w:b/>
      <w:sz w:val="32"/>
      <w:szCs w:val="24"/>
      <w:lang w:val="en-US" w:eastAsia="zh-CN" w:bidi="ar-SA"/>
    </w:rPr>
  </w:style>
  <w:style w:type="paragraph" w:customStyle="1" w:styleId="589">
    <w:name w:val="首页单位日期"/>
    <w:basedOn w:val="1"/>
    <w:qFormat/>
    <w:uiPriority w:val="0"/>
    <w:pPr>
      <w:widowControl/>
      <w:jc w:val="center"/>
    </w:pPr>
    <w:rPr>
      <w:rFonts w:ascii="宋体" w:cs="宋体"/>
      <w:bCs/>
      <w:sz w:val="28"/>
      <w:szCs w:val="20"/>
    </w:rPr>
  </w:style>
  <w:style w:type="paragraph" w:customStyle="1" w:styleId="590">
    <w:name w:val="Normal Paragraph"/>
    <w:basedOn w:val="1"/>
    <w:qFormat/>
    <w:uiPriority w:val="0"/>
    <w:pPr>
      <w:widowControl/>
      <w:spacing w:before="120" w:line="360" w:lineRule="auto"/>
      <w:ind w:firstLine="425"/>
    </w:pPr>
    <w:rPr>
      <w:rFonts w:ascii="Calibri" w:hAnsi="Calibri"/>
      <w:sz w:val="24"/>
      <w:szCs w:val="20"/>
    </w:rPr>
  </w:style>
  <w:style w:type="paragraph" w:customStyle="1" w:styleId="591">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92">
    <w:name w:val="È±Ê¡ÎÄ±¾"/>
    <w:basedOn w:val="1"/>
    <w:qFormat/>
    <w:uiPriority w:val="0"/>
    <w:pPr>
      <w:widowControl/>
      <w:spacing w:line="360" w:lineRule="auto"/>
      <w:jc w:val="left"/>
    </w:pPr>
    <w:rPr>
      <w:sz w:val="24"/>
      <w:szCs w:val="20"/>
    </w:rPr>
  </w:style>
  <w:style w:type="paragraph" w:customStyle="1" w:styleId="593">
    <w:name w:val="Char Char Char Char Char Char Char Char Char Char3"/>
    <w:basedOn w:val="1"/>
    <w:qFormat/>
    <w:uiPriority w:val="0"/>
    <w:rPr>
      <w:rFonts w:ascii="Tahoma" w:hAnsi="Tahoma"/>
      <w:sz w:val="24"/>
      <w:szCs w:val="20"/>
    </w:rPr>
  </w:style>
  <w:style w:type="paragraph" w:customStyle="1" w:styleId="594">
    <w:name w:val="a1"/>
    <w:basedOn w:val="1"/>
    <w:qFormat/>
    <w:uiPriority w:val="0"/>
    <w:pPr>
      <w:widowControl/>
      <w:spacing w:before="100" w:beforeAutospacing="1" w:after="100" w:afterAutospacing="1"/>
      <w:jc w:val="left"/>
    </w:pPr>
    <w:rPr>
      <w:rFonts w:ascii="宋体"/>
      <w:sz w:val="24"/>
    </w:rPr>
  </w:style>
  <w:style w:type="paragraph" w:customStyle="1" w:styleId="595">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6">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98">
    <w:name w:val="正文段"/>
    <w:basedOn w:val="1"/>
    <w:qFormat/>
    <w:uiPriority w:val="0"/>
    <w:pPr>
      <w:widowControl/>
      <w:spacing w:after="240" w:line="240" w:lineRule="atLeast"/>
      <w:ind w:firstLine="425"/>
    </w:pPr>
    <w:rPr>
      <w:sz w:val="24"/>
      <w:szCs w:val="20"/>
    </w:rPr>
  </w:style>
  <w:style w:type="paragraph" w:customStyle="1" w:styleId="599">
    <w:name w:val="Normal_16_0"/>
    <w:qFormat/>
    <w:uiPriority w:val="0"/>
    <w:rPr>
      <w:rFonts w:ascii="黑体" w:hAnsi="黑体" w:eastAsia="黑体" w:cs="Times New Roman"/>
      <w:b/>
      <w:sz w:val="32"/>
      <w:szCs w:val="24"/>
      <w:lang w:val="en-US" w:eastAsia="zh-CN" w:bidi="ar-SA"/>
    </w:rPr>
  </w:style>
  <w:style w:type="paragraph" w:customStyle="1" w:styleId="600">
    <w:name w:val="Normal_17"/>
    <w:qFormat/>
    <w:uiPriority w:val="0"/>
    <w:rPr>
      <w:rFonts w:ascii="黑体" w:hAnsi="黑体" w:eastAsia="黑体" w:cs="Times New Roman"/>
      <w:b/>
      <w:sz w:val="32"/>
      <w:szCs w:val="24"/>
      <w:lang w:val="en-US" w:eastAsia="zh-CN" w:bidi="ar-SA"/>
    </w:rPr>
  </w:style>
  <w:style w:type="paragraph" w:customStyle="1" w:styleId="60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02">
    <w:name w:val="列出段落[858D7CFB-ED40-4347-BF05-701D383B685F][858D7CFB-ED40-4347-BF05-701D383B685F]"/>
    <w:basedOn w:val="1"/>
    <w:qFormat/>
    <w:uiPriority w:val="0"/>
    <w:pPr>
      <w:ind w:firstLine="200"/>
    </w:pPr>
    <w:rPr>
      <w:rFonts w:ascii="Calibri" w:hAnsi="Calibri"/>
    </w:rPr>
  </w:style>
  <w:style w:type="paragraph" w:customStyle="1" w:styleId="603">
    <w:name w:val="缺省文本"/>
    <w:basedOn w:val="1"/>
    <w:qFormat/>
    <w:uiPriority w:val="0"/>
    <w:pPr>
      <w:jc w:val="left"/>
    </w:pPr>
    <w:rPr>
      <w:sz w:val="24"/>
      <w:szCs w:val="20"/>
    </w:rPr>
  </w:style>
  <w:style w:type="paragraph" w:customStyle="1" w:styleId="604">
    <w:name w:val="Normal_13"/>
    <w:qFormat/>
    <w:uiPriority w:val="0"/>
    <w:rPr>
      <w:rFonts w:ascii="黑体" w:hAnsi="黑体" w:eastAsia="黑体" w:cs="Times New Roman"/>
      <w:b/>
      <w:sz w:val="32"/>
      <w:szCs w:val="24"/>
      <w:lang w:val="en-US" w:eastAsia="zh-CN" w:bidi="ar-SA"/>
    </w:rPr>
  </w:style>
  <w:style w:type="paragraph" w:customStyle="1" w:styleId="605">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06">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07">
    <w:name w:val="附图居中"/>
    <w:basedOn w:val="1"/>
    <w:next w:val="440"/>
    <w:qFormat/>
    <w:uiPriority w:val="0"/>
    <w:pPr>
      <w:keepNext/>
      <w:tabs>
        <w:tab w:val="left" w:pos="0"/>
      </w:tabs>
      <w:spacing w:line="360" w:lineRule="auto"/>
      <w:ind w:left="1271" w:hanging="420"/>
      <w:jc w:val="center"/>
    </w:pPr>
    <w:rPr>
      <w:caps/>
      <w:sz w:val="24"/>
    </w:rPr>
  </w:style>
  <w:style w:type="paragraph" w:customStyle="1" w:styleId="608">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9">
    <w:name w:val="正文 + 宋体"/>
    <w:basedOn w:val="1"/>
    <w:qFormat/>
    <w:uiPriority w:val="0"/>
    <w:pPr>
      <w:ind w:firstLine="250"/>
    </w:pPr>
    <w:rPr>
      <w:rFonts w:ascii="宋体"/>
      <w:szCs w:val="21"/>
    </w:rPr>
  </w:style>
  <w:style w:type="paragraph" w:customStyle="1" w:styleId="610">
    <w:name w:val="Normal_5"/>
    <w:qFormat/>
    <w:uiPriority w:val="0"/>
    <w:rPr>
      <w:rFonts w:ascii="黑体" w:hAnsi="黑体" w:eastAsia="黑体" w:cs="Times New Roman"/>
      <w:b/>
      <w:sz w:val="32"/>
      <w:szCs w:val="24"/>
      <w:lang w:val="en-US" w:eastAsia="zh-CN" w:bidi="ar-SA"/>
    </w:rPr>
  </w:style>
  <w:style w:type="paragraph" w:customStyle="1" w:styleId="611">
    <w:name w:val="Normal_13_0"/>
    <w:qFormat/>
    <w:uiPriority w:val="0"/>
    <w:rPr>
      <w:rFonts w:ascii="黑体" w:hAnsi="黑体" w:eastAsia="黑体" w:cs="Times New Roman"/>
      <w:b/>
      <w:sz w:val="32"/>
      <w:szCs w:val="24"/>
      <w:lang w:val="en-US" w:eastAsia="zh-CN" w:bidi="ar-SA"/>
    </w:rPr>
  </w:style>
  <w:style w:type="paragraph" w:customStyle="1" w:styleId="612">
    <w:name w:val="Normal_14"/>
    <w:qFormat/>
    <w:uiPriority w:val="0"/>
    <w:rPr>
      <w:rFonts w:ascii="黑体" w:hAnsi="黑体" w:eastAsia="黑体" w:cs="Times New Roman"/>
      <w:b/>
      <w:sz w:val="32"/>
      <w:szCs w:val="24"/>
      <w:lang w:val="en-US" w:eastAsia="zh-CN" w:bidi="ar-SA"/>
    </w:rPr>
  </w:style>
  <w:style w:type="paragraph" w:customStyle="1" w:styleId="613">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14">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5">
    <w:name w:val="Normal_3_0"/>
    <w:qFormat/>
    <w:uiPriority w:val="0"/>
    <w:rPr>
      <w:rFonts w:ascii="黑体" w:hAnsi="黑体" w:eastAsia="黑体" w:cs="Times New Roman"/>
      <w:b/>
      <w:sz w:val="32"/>
      <w:szCs w:val="24"/>
      <w:lang w:val="en-US" w:eastAsia="zh-CN" w:bidi="ar-SA"/>
    </w:rPr>
  </w:style>
  <w:style w:type="paragraph" w:customStyle="1" w:styleId="616">
    <w:name w:val="保密事宜格式"/>
    <w:basedOn w:val="203"/>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17">
    <w:name w:val="样式 正文缩进 + (中文) 仿宋_GB2312 小四 Char"/>
    <w:basedOn w:val="202"/>
    <w:qFormat/>
    <w:uiPriority w:val="0"/>
    <w:pPr>
      <w:spacing w:line="360" w:lineRule="auto"/>
      <w:ind w:firstLine="200"/>
    </w:pPr>
    <w:rPr>
      <w:szCs w:val="24"/>
    </w:rPr>
  </w:style>
  <w:style w:type="paragraph" w:customStyle="1" w:styleId="618">
    <w:name w:val="默认段落字体 Para Char Char Char Char Char Char Char Char Char Char Char Char Char Char"/>
    <w:basedOn w:val="207"/>
    <w:qFormat/>
    <w:uiPriority w:val="0"/>
    <w:rPr>
      <w:rFonts w:ascii="Tahoma" w:hAnsi="Tahoma"/>
      <w:sz w:val="24"/>
    </w:rPr>
  </w:style>
  <w:style w:type="character" w:customStyle="1" w:styleId="619">
    <w:name w:val="font71"/>
    <w:qFormat/>
    <w:uiPriority w:val="0"/>
    <w:rPr>
      <w:rFonts w:hint="eastAsia" w:ascii="宋体" w:hAnsi="宋体" w:eastAsia="宋体" w:cs="宋体"/>
      <w:color w:val="FF0000"/>
      <w:sz w:val="24"/>
      <w:szCs w:val="24"/>
      <w:u w:val="none"/>
    </w:rPr>
  </w:style>
  <w:style w:type="paragraph" w:customStyle="1" w:styleId="620">
    <w:name w:val="正文缩进1"/>
    <w:basedOn w:val="1"/>
    <w:qFormat/>
    <w:uiPriority w:val="0"/>
    <w:pPr>
      <w:ind w:firstLine="420"/>
    </w:pPr>
    <w:rPr>
      <w:szCs w:val="20"/>
    </w:rPr>
  </w:style>
  <w:style w:type="character" w:customStyle="1" w:styleId="621">
    <w:name w:val="占位符文本1"/>
    <w:qFormat/>
    <w:uiPriority w:val="99"/>
    <w:rPr>
      <w:color w:val="808080"/>
    </w:rPr>
  </w:style>
  <w:style w:type="paragraph" w:customStyle="1" w:styleId="622">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23">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24">
    <w:name w:val="正文文本11"/>
    <w:basedOn w:val="1"/>
    <w:next w:val="1"/>
    <w:qFormat/>
    <w:uiPriority w:val="0"/>
    <w:rPr>
      <w:rFonts w:ascii="楷体_GB2312" w:hAnsi="Arial" w:eastAsia="楷体_GB2312"/>
      <w:sz w:val="28"/>
      <w:szCs w:val="28"/>
    </w:rPr>
  </w:style>
  <w:style w:type="paragraph" w:customStyle="1" w:styleId="625">
    <w:name w:val="Table Text"/>
    <w:basedOn w:val="1"/>
    <w:semiHidden/>
    <w:qFormat/>
    <w:uiPriority w:val="0"/>
    <w:rPr>
      <w:rFonts w:ascii="宋体" w:hAnsi="宋体" w:cs="宋体"/>
      <w:sz w:val="17"/>
      <w:szCs w:val="17"/>
      <w:lang w:eastAsia="en-US"/>
    </w:rPr>
  </w:style>
  <w:style w:type="table" w:customStyle="1" w:styleId="626">
    <w:name w:val="Table Normal"/>
    <w:unhideWhenUsed/>
    <w:qFormat/>
    <w:uiPriority w:val="0"/>
    <w:tblPr>
      <w:tblCellMar>
        <w:top w:w="0" w:type="dxa"/>
        <w:left w:w="0" w:type="dxa"/>
        <w:bottom w:w="0" w:type="dxa"/>
        <w:right w:w="0" w:type="dxa"/>
      </w:tblCellMar>
    </w:tblPr>
  </w:style>
  <w:style w:type="character" w:customStyle="1" w:styleId="627">
    <w:name w:val="mark"/>
    <w:qFormat/>
    <w:uiPriority w:val="0"/>
    <w:rPr>
      <w:rFonts w:ascii="Times New Roman" w:hAnsi="Times New Roman" w:eastAsia="宋体" w:cs="Times New Roman"/>
    </w:rPr>
  </w:style>
  <w:style w:type="paragraph" w:customStyle="1" w:styleId="628">
    <w:name w:val="标题 311"/>
    <w:basedOn w:val="1"/>
    <w:next w:val="1"/>
    <w:qFormat/>
    <w:uiPriority w:val="0"/>
    <w:pPr>
      <w:keepNext/>
      <w:keepLines/>
      <w:spacing w:before="260" w:after="260" w:line="416" w:lineRule="auto"/>
      <w:outlineLvl w:val="2"/>
    </w:pPr>
    <w:rPr>
      <w:b/>
      <w:sz w:val="32"/>
      <w:szCs w:val="20"/>
    </w:rPr>
  </w:style>
  <w:style w:type="paragraph" w:customStyle="1" w:styleId="629">
    <w:name w:val="Revision"/>
    <w:hidden/>
    <w:unhideWhenUsed/>
    <w:qFormat/>
    <w:uiPriority w:val="99"/>
    <w:rPr>
      <w:rFonts w:ascii="Times New Roman" w:hAnsi="Times New Roman" w:eastAsia="宋体" w:cs="Times New Roman"/>
      <w:sz w:val="21"/>
      <w:szCs w:val="22"/>
      <w:lang w:val="en-US" w:eastAsia="zh-CN" w:bidi="ar-SA"/>
    </w:rPr>
  </w:style>
  <w:style w:type="paragraph" w:customStyle="1" w:styleId="630">
    <w:name w:val="列表段落"/>
    <w:basedOn w:val="1"/>
    <w:qFormat/>
    <w:uiPriority w:val="0"/>
    <w:pPr>
      <w:ind w:firstLine="420" w:firstLineChars="200"/>
    </w:pPr>
  </w:style>
  <w:style w:type="paragraph" w:customStyle="1" w:styleId="631">
    <w:name w:val="首行缩进"/>
    <w:basedOn w:val="1"/>
    <w:qFormat/>
    <w:uiPriority w:val="0"/>
    <w:pPr>
      <w:ind w:firstLine="442"/>
      <w:jc w:val="left"/>
    </w:pPr>
    <w:rPr>
      <w:rFonts w:ascii="宋体" w:hAnsi="宋体"/>
      <w:b/>
      <w:sz w:val="22"/>
      <w:szCs w:val="22"/>
    </w:rPr>
  </w:style>
  <w:style w:type="paragraph" w:customStyle="1" w:styleId="632">
    <w:name w:val="Other|1"/>
    <w:basedOn w:val="1"/>
    <w:qFormat/>
    <w:uiPriority w:val="0"/>
    <w:pPr>
      <w:widowControl w:val="0"/>
      <w:shd w:val="clear" w:color="auto" w:fill="auto"/>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EA5633-B521-4C11-83B2-3320347C969B}">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60</Pages>
  <Words>400</Words>
  <Characters>525</Characters>
  <Lines>1154</Lines>
  <Paragraphs>1121</Paragraphs>
  <TotalTime>4</TotalTime>
  <ScaleCrop>false</ScaleCrop>
  <LinksUpToDate>false</LinksUpToDate>
  <CharactersWithSpaces>577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2023-04-11T08:14:00Z</dcterms:created>
  <dc:creator>Adminis</dc:creator>
  <cp:lastModifiedBy>X270</cp:lastModifiedBy>
  <dcterms:modified xsi:type="dcterms:W3CDTF">2025-10-09T06:12:30Z</dcterms:modified>
  <cp:revision>138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eyJoZGlkIjoiOGFlYWZiZThlNmU4OTBhZGNhZGZjNDM3YzU3MmVjMjMifQ==</vt:lpwstr>
  </property>
  <property fmtid="{D5CDD505-2E9C-101B-9397-08002B2CF9AE}" pid="4" name="ICV">
    <vt:lpwstr>DF259D641C864D2181A4FB766AB09809_13</vt:lpwstr>
  </property>
</Properties>
</file>